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936"/>
        <w:gridCol w:w="4582"/>
      </w:tblGrid>
      <w:tr w:rsidR="006C677D" w:rsidRPr="006B2418" w14:paraId="3E864363" w14:textId="77777777" w:rsidTr="5C471EA0">
        <w:trPr>
          <w:trHeight w:val="240"/>
          <w:jc w:val="center"/>
        </w:trPr>
        <w:tc>
          <w:tcPr>
            <w:tcW w:w="5000" w:type="pct"/>
            <w:gridSpan w:val="3"/>
            <w:shd w:val="clear" w:color="auto" w:fill="7030A0"/>
            <w:vAlign w:val="center"/>
          </w:tcPr>
          <w:p w14:paraId="3E864361" w14:textId="77777777" w:rsidR="006C677D" w:rsidRPr="006B2418" w:rsidRDefault="006C677D" w:rsidP="001B4788">
            <w:pPr>
              <w:spacing w:after="0" w:line="240" w:lineRule="auto"/>
              <w:jc w:val="center"/>
              <w:rPr>
                <w:rFonts w:ascii="Arial" w:eastAsia="Times New Roman" w:hAnsi="Arial" w:cs="Arial"/>
                <w:b/>
                <w:color w:val="FFFFFF"/>
                <w:lang w:eastAsia="en-GB"/>
              </w:rPr>
            </w:pPr>
            <w:r w:rsidRPr="006B2418">
              <w:rPr>
                <w:rFonts w:ascii="Arial" w:eastAsia="Times New Roman" w:hAnsi="Arial" w:cs="Arial"/>
                <w:b/>
                <w:color w:val="FFFFFF"/>
                <w:lang w:eastAsia="en-GB"/>
              </w:rPr>
              <w:lastRenderedPageBreak/>
              <w:t>Equalit</w:t>
            </w:r>
            <w:r w:rsidR="007377CF" w:rsidRPr="006B2418">
              <w:rPr>
                <w:rFonts w:ascii="Arial" w:eastAsia="Times New Roman" w:hAnsi="Arial" w:cs="Arial"/>
                <w:b/>
                <w:color w:val="FFFFFF"/>
                <w:lang w:eastAsia="en-GB"/>
              </w:rPr>
              <w:t>y</w:t>
            </w:r>
            <w:r w:rsidRPr="006B2418">
              <w:rPr>
                <w:rFonts w:ascii="Arial" w:eastAsia="Times New Roman" w:hAnsi="Arial" w:cs="Arial"/>
                <w:b/>
                <w:color w:val="FFFFFF"/>
                <w:lang w:eastAsia="en-GB"/>
              </w:rPr>
              <w:t xml:space="preserve"> Impact Assessment (EqIA)</w:t>
            </w:r>
          </w:p>
          <w:p w14:paraId="3E864362" w14:textId="77777777" w:rsidR="006C677D" w:rsidRPr="006B2418" w:rsidRDefault="006C677D" w:rsidP="001B4788">
            <w:pPr>
              <w:spacing w:after="0" w:line="240" w:lineRule="auto"/>
              <w:rPr>
                <w:rFonts w:ascii="Times New Roman" w:eastAsia="Times New Roman" w:hAnsi="Times New Roman"/>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1103BD94"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05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05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05pt" o:ole="">
                  <v:imagedata r:id="rId20" o:title=""/>
                </v:shape>
                <w:control r:id="rId21" w:name="OptionButton31111" w:shapeid="_x0000_i1035"/>
              </w:object>
            </w:r>
          </w:p>
        </w:tc>
      </w:tr>
      <w:tr w:rsidR="006C677D" w:rsidRPr="0090668B" w14:paraId="3E86436A" w14:textId="77777777" w:rsidTr="000E056F">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83" w:type="pct"/>
            <w:shd w:val="clear" w:color="auto" w:fill="auto"/>
            <w:vAlign w:val="center"/>
          </w:tcPr>
          <w:p w14:paraId="3E864368" w14:textId="6ADC20A9" w:rsidR="006C677D" w:rsidRPr="006B2418" w:rsidRDefault="00A741A0" w:rsidP="001B4788">
            <w:pPr>
              <w:spacing w:after="0" w:line="320" w:lineRule="atLeast"/>
              <w:rPr>
                <w:rFonts w:ascii="Arial" w:eastAsia="Times New Roman" w:hAnsi="Arial" w:cs="Arial"/>
                <w:lang w:eastAsia="en-GB"/>
              </w:rPr>
            </w:pPr>
            <w:r w:rsidRPr="006B2418">
              <w:rPr>
                <w:rFonts w:ascii="Arial" w:hAnsi="Arial" w:cs="Arial"/>
                <w:color w:val="1A1A1A"/>
                <w:w w:val="95"/>
              </w:rPr>
              <w:t>Grange</w:t>
            </w:r>
            <w:r w:rsidRPr="006B2418">
              <w:rPr>
                <w:rFonts w:ascii="Arial" w:hAnsi="Arial" w:cs="Arial"/>
                <w:color w:val="1A1A1A"/>
                <w:spacing w:val="23"/>
                <w:w w:val="95"/>
              </w:rPr>
              <w:t xml:space="preserve"> </w:t>
            </w:r>
            <w:r w:rsidRPr="006B2418">
              <w:rPr>
                <w:rFonts w:ascii="Arial" w:hAnsi="Arial" w:cs="Arial"/>
                <w:color w:val="1A1A1A"/>
                <w:w w:val="95"/>
              </w:rPr>
              <w:t>Farm</w:t>
            </w:r>
            <w:r w:rsidRPr="006B2418">
              <w:rPr>
                <w:rFonts w:ascii="Arial" w:hAnsi="Arial" w:cs="Arial"/>
                <w:color w:val="1A1A1A"/>
                <w:spacing w:val="24"/>
                <w:w w:val="95"/>
              </w:rPr>
              <w:t xml:space="preserve"> </w:t>
            </w:r>
            <w:r w:rsidRPr="006B2418">
              <w:rPr>
                <w:rFonts w:ascii="Arial" w:hAnsi="Arial" w:cs="Arial"/>
                <w:color w:val="1A1A1A"/>
                <w:w w:val="95"/>
              </w:rPr>
              <w:t>Estate</w:t>
            </w:r>
            <w:r w:rsidRPr="006B2418">
              <w:rPr>
                <w:rFonts w:ascii="Arial" w:hAnsi="Arial" w:cs="Arial"/>
                <w:color w:val="1A1A1A"/>
                <w:spacing w:val="26"/>
                <w:w w:val="95"/>
              </w:rPr>
              <w:t xml:space="preserve"> </w:t>
            </w:r>
            <w:r w:rsidRPr="006B2418">
              <w:rPr>
                <w:rFonts w:ascii="Arial" w:hAnsi="Arial" w:cs="Arial"/>
                <w:color w:val="1A1A1A"/>
                <w:w w:val="95"/>
              </w:rPr>
              <w:t>Regeneration Phases 2 and 3</w:t>
            </w:r>
          </w:p>
        </w:tc>
        <w:tc>
          <w:tcPr>
            <w:tcW w:w="1655" w:type="pct"/>
            <w:shd w:val="clear" w:color="auto" w:fill="auto"/>
            <w:vAlign w:val="center"/>
          </w:tcPr>
          <w:p w14:paraId="3E864369" w14:textId="080D218A"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0E056F">
              <w:rPr>
                <w:rFonts w:ascii="Arial" w:eastAsia="Times New Roman" w:hAnsi="Arial" w:cs="Arial"/>
                <w:b/>
                <w:lang w:eastAsia="en-GB"/>
              </w:rPr>
              <w:t xml:space="preserve"> </w:t>
            </w:r>
            <w:r w:rsidR="000E056F" w:rsidRPr="000E056F">
              <w:rPr>
                <w:rFonts w:ascii="Arial" w:eastAsia="Times New Roman" w:hAnsi="Arial" w:cs="Arial"/>
                <w:bCs/>
                <w:lang w:eastAsia="en-GB"/>
              </w:rPr>
              <w:t>05/10/2022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24ECBC5E" w:rsidR="006C677D" w:rsidRPr="0048328A" w:rsidRDefault="00D809FD" w:rsidP="001B4788">
            <w:pPr>
              <w:spacing w:after="0" w:line="320" w:lineRule="atLeast"/>
              <w:rPr>
                <w:rFonts w:ascii="Arial" w:eastAsia="Times New Roman" w:hAnsi="Arial" w:cs="Arial"/>
                <w:lang w:eastAsia="en-GB"/>
              </w:rPr>
            </w:pPr>
            <w:r w:rsidRPr="0048328A">
              <w:rPr>
                <w:rFonts w:ascii="Arial" w:eastAsia="Times New Roman" w:hAnsi="Arial" w:cs="Arial"/>
                <w:lang w:eastAsia="en-GB"/>
              </w:rPr>
              <w:t>Meghan Zinkewich-Peotti, Housing Strategy Project Manager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0021EEC4" w:rsidR="006C677D" w:rsidRPr="006B2418" w:rsidRDefault="006B2418" w:rsidP="001B4788">
            <w:pPr>
              <w:spacing w:after="0" w:line="320" w:lineRule="atLeast"/>
              <w:rPr>
                <w:rFonts w:ascii="Arial" w:eastAsia="Times New Roman" w:hAnsi="Arial" w:cs="Arial"/>
                <w:lang w:eastAsia="en-GB"/>
              </w:rPr>
            </w:pPr>
            <w:r w:rsidRPr="006B2418">
              <w:rPr>
                <w:rFonts w:ascii="Arial" w:eastAsia="Times New Roman" w:hAnsi="Arial" w:cs="Arial"/>
                <w:lang w:eastAsia="en-GB"/>
              </w:rPr>
              <w:t xml:space="preserve">Housing Regeneration, Housing Services, </w:t>
            </w:r>
            <w:r w:rsidR="00A741A0" w:rsidRPr="006B2418">
              <w:rPr>
                <w:rFonts w:ascii="Arial" w:eastAsia="Times New Roman" w:hAnsi="Arial" w:cs="Arial"/>
                <w:lang w:eastAsia="en-GB"/>
              </w:rPr>
              <w:t>Place</w:t>
            </w:r>
            <w:r w:rsidRPr="006B2418">
              <w:rPr>
                <w:rFonts w:ascii="Arial" w:eastAsia="Times New Roman" w:hAnsi="Arial" w:cs="Arial"/>
                <w:lang w:eastAsia="en-GB"/>
              </w:rPr>
              <w:t xml:space="preserve"> Directorate</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000E056F">
        <w:trPr>
          <w:trHeight w:val="240"/>
          <w:jc w:val="center"/>
        </w:trPr>
        <w:tc>
          <w:tcPr>
            <w:tcW w:w="1562" w:type="pct"/>
            <w:shd w:val="clear" w:color="auto" w:fill="auto"/>
          </w:tcPr>
          <w:p w14:paraId="3E864373" w14:textId="4BF8BBE6"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r w:rsidR="000675AA" w:rsidRPr="0090668B">
              <w:rPr>
                <w:rFonts w:ascii="Arial" w:eastAsia="Times New Roman" w:hAnsi="Arial" w:cs="Arial"/>
                <w:b/>
                <w:lang w:eastAsia="en-GB"/>
              </w:rPr>
              <w:t>approved by</w:t>
            </w:r>
            <w:r w:rsidRPr="0090668B">
              <w:rPr>
                <w:rFonts w:ascii="Arial" w:eastAsia="Times New Roman" w:hAnsi="Arial" w:cs="Arial"/>
                <w:b/>
                <w:lang w:eastAsia="en-GB"/>
              </w:rPr>
              <w:t xml:space="preserve"> </w:t>
            </w:r>
            <w:r w:rsidR="000E056F">
              <w:rPr>
                <w:rFonts w:ascii="Arial" w:eastAsia="Times New Roman" w:hAnsi="Arial" w:cs="Arial"/>
                <w:b/>
                <w:lang w:eastAsia="en-GB"/>
              </w:rPr>
              <w:t>EDI Team</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83" w:type="pct"/>
            <w:shd w:val="clear" w:color="auto" w:fill="auto"/>
          </w:tcPr>
          <w:p w14:paraId="7C70ADAC" w14:textId="77777777" w:rsidR="00256271"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14:paraId="44DF4B38" w14:textId="77777777" w:rsidR="00256271" w:rsidRDefault="00256271" w:rsidP="00256271">
            <w:pPr>
              <w:spacing w:after="0" w:line="240" w:lineRule="auto"/>
              <w:rPr>
                <w:rFonts w:ascii="Arial" w:eastAsia="Times New Roman" w:hAnsi="Arial" w:cs="Arial"/>
                <w:b/>
                <w:lang w:eastAsia="en-GB"/>
              </w:rPr>
            </w:pPr>
            <w:r>
              <w:rPr>
                <w:rFonts w:ascii="Arial" w:eastAsia="Times New Roman" w:hAnsi="Arial" w:cs="Arial"/>
                <w:b/>
                <w:lang w:eastAsia="en-GB"/>
              </w:rPr>
              <w:t>Zayn Darr</w:t>
            </w:r>
          </w:p>
          <w:p w14:paraId="3E864375" w14:textId="4555813B" w:rsidR="00256271" w:rsidRPr="0090668B" w:rsidRDefault="00256271" w:rsidP="00256271">
            <w:pPr>
              <w:spacing w:after="0" w:line="240" w:lineRule="auto"/>
              <w:rPr>
                <w:rFonts w:ascii="Arial" w:eastAsia="Times New Roman" w:hAnsi="Arial" w:cs="Arial"/>
                <w:b/>
                <w:lang w:eastAsia="en-GB"/>
              </w:rPr>
            </w:pPr>
            <w:r>
              <w:rPr>
                <w:rFonts w:ascii="Arial" w:eastAsia="Times New Roman" w:hAnsi="Arial" w:cs="Arial"/>
                <w:b/>
                <w:lang w:eastAsia="en-GB"/>
              </w:rPr>
              <w:t>Equality, Diversity &amp; Inclusion Project Support Officer</w:t>
            </w:r>
          </w:p>
        </w:tc>
        <w:tc>
          <w:tcPr>
            <w:tcW w:w="1655"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69193775" w:rsidR="006C677D" w:rsidRPr="00C21A65" w:rsidRDefault="00B417BF"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256271">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126D6BC1"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B417BF">
              <w:rPr>
                <w:rFonts w:ascii="Arial" w:eastAsia="Times New Roman" w:hAnsi="Arial" w:cs="Arial"/>
                <w:b/>
                <w:lang w:eastAsia="en-GB"/>
              </w:rPr>
              <w:t xml:space="preserve"> 28/10/2022</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232BF03C">
        <w:trPr>
          <w:trHeight w:hRule="exact" w:val="578"/>
        </w:trPr>
        <w:tc>
          <w:tcPr>
            <w:tcW w:w="5000" w:type="pct"/>
            <w:shd w:val="clear" w:color="auto" w:fill="7030A0"/>
          </w:tcPr>
          <w:p w14:paraId="3E86437E" w14:textId="4E41D926"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r w:rsidR="000675AA">
              <w:rPr>
                <w:rFonts w:ascii="Arial" w:eastAsia="Times New Roman" w:hAnsi="Arial" w:cs="Arial"/>
                <w:b/>
                <w:color w:val="FFFFFF"/>
                <w:sz w:val="24"/>
                <w:szCs w:val="24"/>
                <w:lang w:eastAsia="en-GB"/>
              </w:rPr>
              <w:t>and mitigating</w:t>
            </w:r>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232BF03C">
        <w:trPr>
          <w:trHeight w:val="240"/>
        </w:trPr>
        <w:tc>
          <w:tcPr>
            <w:tcW w:w="5000" w:type="pct"/>
            <w:shd w:val="clear" w:color="auto" w:fill="auto"/>
          </w:tcPr>
          <w:p w14:paraId="44B1F7CD" w14:textId="7A7C3E53" w:rsidR="006C677D" w:rsidRPr="000C1BA9" w:rsidRDefault="0038428B" w:rsidP="00A741A0">
            <w:pPr>
              <w:pStyle w:val="ListParagraph"/>
              <w:numPr>
                <w:ilvl w:val="0"/>
                <w:numId w:val="4"/>
              </w:numPr>
              <w:spacing w:after="240" w:line="240" w:lineRule="auto"/>
              <w:rPr>
                <w:rFonts w:ascii="Arial" w:eastAsia="Times New Roman" w:hAnsi="Arial" w:cs="Arial"/>
                <w:b/>
                <w:sz w:val="24"/>
                <w:szCs w:val="24"/>
                <w:lang w:eastAsia="en-GB"/>
              </w:rPr>
            </w:pPr>
            <w:r w:rsidRPr="000C1BA9">
              <w:rPr>
                <w:rFonts w:ascii="Arial" w:eastAsia="Times New Roman" w:hAnsi="Arial" w:cs="Arial"/>
                <w:b/>
                <w:sz w:val="24"/>
                <w:szCs w:val="24"/>
                <w:lang w:eastAsia="en-GB"/>
              </w:rPr>
              <w:t xml:space="preserve">What is your proposal? </w:t>
            </w:r>
          </w:p>
          <w:p w14:paraId="5456A0ED" w14:textId="5962AAFC" w:rsidR="001148B3" w:rsidRPr="00D57491" w:rsidRDefault="000C1BA9" w:rsidP="00D57491">
            <w:pPr>
              <w:pStyle w:val="BodyText"/>
              <w:spacing w:after="0" w:line="240" w:lineRule="auto"/>
              <w:rPr>
                <w:rFonts w:ascii="Arial" w:hAnsi="Arial" w:cs="Arial"/>
              </w:rPr>
            </w:pPr>
            <w:r w:rsidRPr="0E758E31">
              <w:rPr>
                <w:rFonts w:ascii="Arial" w:hAnsi="Arial" w:cs="Arial"/>
              </w:rPr>
              <w:t xml:space="preserve">The regeneration of the Grange Farm estate </w:t>
            </w:r>
            <w:r w:rsidR="001148B3" w:rsidRPr="0E758E31">
              <w:rPr>
                <w:rFonts w:ascii="Arial" w:hAnsi="Arial" w:cs="Arial"/>
              </w:rPr>
              <w:t xml:space="preserve">in South Harrow </w:t>
            </w:r>
            <w:r w:rsidRPr="0E758E31">
              <w:rPr>
                <w:rFonts w:ascii="Arial" w:hAnsi="Arial" w:cs="Arial"/>
              </w:rPr>
              <w:t>is underway</w:t>
            </w:r>
            <w:r w:rsidR="00F32B16" w:rsidRPr="0E758E31">
              <w:rPr>
                <w:rFonts w:ascii="Arial" w:hAnsi="Arial" w:cs="Arial"/>
              </w:rPr>
              <w:t xml:space="preserve">, with </w:t>
            </w:r>
            <w:r w:rsidR="00810E12" w:rsidRPr="0E758E31">
              <w:rPr>
                <w:rFonts w:ascii="Arial" w:hAnsi="Arial" w:cs="Arial"/>
              </w:rPr>
              <w:t>P</w:t>
            </w:r>
            <w:r w:rsidRPr="0E758E31">
              <w:rPr>
                <w:rFonts w:ascii="Arial" w:hAnsi="Arial" w:cs="Arial"/>
              </w:rPr>
              <w:t>hase 1 due to be completed</w:t>
            </w:r>
            <w:r w:rsidR="00810E12" w:rsidRPr="0E758E31">
              <w:rPr>
                <w:rFonts w:ascii="Arial" w:hAnsi="Arial" w:cs="Arial"/>
              </w:rPr>
              <w:t xml:space="preserve"> by Higgins in early 2023</w:t>
            </w:r>
            <w:r w:rsidR="00F32B16" w:rsidRPr="0E758E31">
              <w:rPr>
                <w:rFonts w:ascii="Arial" w:hAnsi="Arial" w:cs="Arial"/>
              </w:rPr>
              <w:t xml:space="preserve">. Phase 1 is </w:t>
            </w:r>
            <w:r w:rsidR="00810E12" w:rsidRPr="0E758E31">
              <w:rPr>
                <w:rFonts w:ascii="Arial" w:hAnsi="Arial" w:cs="Arial"/>
              </w:rPr>
              <w:t>made up of 6</w:t>
            </w:r>
            <w:r w:rsidR="21E4476D" w:rsidRPr="0E758E31">
              <w:rPr>
                <w:rFonts w:ascii="Arial" w:hAnsi="Arial" w:cs="Arial"/>
              </w:rPr>
              <w:t>9</w:t>
            </w:r>
            <w:r w:rsidR="00810E12" w:rsidRPr="0E758E31">
              <w:rPr>
                <w:rFonts w:ascii="Arial" w:hAnsi="Arial" w:cs="Arial"/>
              </w:rPr>
              <w:t xml:space="preserve"> social rented homes and 2</w:t>
            </w:r>
            <w:r w:rsidR="27C6ABAF" w:rsidRPr="0E758E31">
              <w:rPr>
                <w:rFonts w:ascii="Arial" w:hAnsi="Arial" w:cs="Arial"/>
              </w:rPr>
              <w:t>0</w:t>
            </w:r>
            <w:r w:rsidR="00810E12" w:rsidRPr="0E758E31">
              <w:rPr>
                <w:rFonts w:ascii="Arial" w:hAnsi="Arial" w:cs="Arial"/>
              </w:rPr>
              <w:t xml:space="preserve"> shared ownership homes</w:t>
            </w:r>
            <w:r w:rsidRPr="0E758E31">
              <w:rPr>
                <w:rFonts w:ascii="Arial" w:hAnsi="Arial" w:cs="Arial"/>
              </w:rPr>
              <w:t xml:space="preserve">. </w:t>
            </w:r>
            <w:r w:rsidR="00810E12" w:rsidRPr="0E758E31">
              <w:rPr>
                <w:rFonts w:ascii="Arial" w:hAnsi="Arial" w:cs="Arial"/>
              </w:rPr>
              <w:t>The original housing on the estate was</w:t>
            </w:r>
            <w:r w:rsidR="001148B3" w:rsidRPr="0E758E31">
              <w:rPr>
                <w:rFonts w:ascii="Arial" w:hAnsi="Arial" w:cs="Arial"/>
              </w:rPr>
              <w:t xml:space="preserve"> made up</w:t>
            </w:r>
            <w:r w:rsidR="00706433" w:rsidRPr="0E758E31">
              <w:rPr>
                <w:rFonts w:ascii="Arial" w:hAnsi="Arial" w:cs="Arial"/>
              </w:rPr>
              <w:t xml:space="preserve"> 282 properties, a </w:t>
            </w:r>
            <w:r w:rsidR="000675AA" w:rsidRPr="0E758E31">
              <w:rPr>
                <w:rFonts w:ascii="Arial" w:hAnsi="Arial" w:cs="Arial"/>
              </w:rPr>
              <w:t>mix of bungalows</w:t>
            </w:r>
            <w:r w:rsidR="001148B3" w:rsidRPr="0E758E31">
              <w:rPr>
                <w:rFonts w:ascii="Arial" w:hAnsi="Arial" w:cs="Arial"/>
              </w:rPr>
              <w:t xml:space="preserve"> and Resiform flats</w:t>
            </w:r>
            <w:r w:rsidR="00706433" w:rsidRPr="0E758E31">
              <w:rPr>
                <w:rFonts w:ascii="Arial" w:hAnsi="Arial" w:cs="Arial"/>
              </w:rPr>
              <w:t xml:space="preserve"> (</w:t>
            </w:r>
            <w:r w:rsidR="001148B3" w:rsidRPr="0E758E31">
              <w:rPr>
                <w:rFonts w:ascii="Arial" w:hAnsi="Arial" w:cs="Arial"/>
              </w:rPr>
              <w:t>a unique and non-traditional type of building involving the use of fibreglass panels for external walls</w:t>
            </w:r>
            <w:r w:rsidR="00706433" w:rsidRPr="0E758E31">
              <w:rPr>
                <w:rFonts w:ascii="Arial" w:hAnsi="Arial" w:cs="Arial"/>
              </w:rPr>
              <w:t>)</w:t>
            </w:r>
            <w:r w:rsidR="001148B3" w:rsidRPr="0E758E31">
              <w:rPr>
                <w:rFonts w:ascii="Arial" w:hAnsi="Arial" w:cs="Arial"/>
              </w:rPr>
              <w:t xml:space="preserve">. The flats </w:t>
            </w:r>
            <w:r w:rsidR="00810E12" w:rsidRPr="0E758E31">
              <w:rPr>
                <w:rFonts w:ascii="Arial" w:hAnsi="Arial" w:cs="Arial"/>
              </w:rPr>
              <w:t>were</w:t>
            </w:r>
            <w:r w:rsidR="001148B3" w:rsidRPr="0E758E31">
              <w:rPr>
                <w:rFonts w:ascii="Arial" w:hAnsi="Arial" w:cs="Arial"/>
              </w:rPr>
              <w:t xml:space="preserve"> beyond economic repair and </w:t>
            </w:r>
            <w:r w:rsidR="00810E12" w:rsidRPr="0E758E31">
              <w:rPr>
                <w:rFonts w:ascii="Arial" w:hAnsi="Arial" w:cs="Arial"/>
              </w:rPr>
              <w:t xml:space="preserve">were </w:t>
            </w:r>
            <w:r w:rsidR="001148B3" w:rsidRPr="0E758E31">
              <w:rPr>
                <w:rFonts w:ascii="Arial" w:hAnsi="Arial" w:cs="Arial"/>
              </w:rPr>
              <w:t>difficult to heat.</w:t>
            </w:r>
            <w:r w:rsidR="00810E12" w:rsidRPr="0E758E31">
              <w:rPr>
                <w:rFonts w:ascii="Arial" w:hAnsi="Arial" w:cs="Arial"/>
              </w:rPr>
              <w:t xml:space="preserve"> Planning permission was granted in March 2019, with detailed consent for Phase 1 (89 homes) and outline consent for Phases 2 and 3 (485 homes).</w:t>
            </w:r>
            <w:r w:rsidR="00706433" w:rsidRPr="0E758E31">
              <w:rPr>
                <w:rFonts w:ascii="Arial" w:hAnsi="Arial" w:cs="Arial"/>
              </w:rPr>
              <w:t xml:space="preserve"> </w:t>
            </w:r>
            <w:r w:rsidR="001E2A05" w:rsidRPr="0E758E31">
              <w:rPr>
                <w:rFonts w:ascii="Arial" w:hAnsi="Arial" w:cs="Arial"/>
              </w:rPr>
              <w:t>An EQIA was completed for the Grange Farm Regeneration Project in May 2016</w:t>
            </w:r>
            <w:r w:rsidR="005012C3" w:rsidRPr="0E758E31">
              <w:rPr>
                <w:rFonts w:ascii="Arial" w:hAnsi="Arial" w:cs="Arial"/>
              </w:rPr>
              <w:t>, following a Housing Needs Assessment carried out in 2014</w:t>
            </w:r>
            <w:r w:rsidR="001E2A05" w:rsidRPr="0E758E31">
              <w:rPr>
                <w:rFonts w:ascii="Arial" w:hAnsi="Arial" w:cs="Arial"/>
              </w:rPr>
              <w:t xml:space="preserve">. </w:t>
            </w:r>
            <w:r w:rsidR="005012C3" w:rsidRPr="0E758E31">
              <w:rPr>
                <w:rFonts w:ascii="Arial" w:hAnsi="Arial" w:cs="Arial"/>
              </w:rPr>
              <w:t xml:space="preserve">A separate Health Impact Assessment </w:t>
            </w:r>
            <w:r w:rsidR="00F32B16" w:rsidRPr="0E758E31">
              <w:rPr>
                <w:rFonts w:ascii="Arial" w:hAnsi="Arial" w:cs="Arial"/>
              </w:rPr>
              <w:t xml:space="preserve">was </w:t>
            </w:r>
            <w:r w:rsidR="005012C3" w:rsidRPr="0E758E31">
              <w:rPr>
                <w:rFonts w:ascii="Arial" w:hAnsi="Arial" w:cs="Arial"/>
              </w:rPr>
              <w:t xml:space="preserve">also undertaken </w:t>
            </w:r>
            <w:r w:rsidR="005B0699" w:rsidRPr="0E758E31">
              <w:rPr>
                <w:rFonts w:ascii="Arial" w:hAnsi="Arial" w:cs="Arial"/>
              </w:rPr>
              <w:t xml:space="preserve">to </w:t>
            </w:r>
            <w:r w:rsidR="005012C3" w:rsidRPr="0E758E31">
              <w:rPr>
                <w:rFonts w:ascii="Arial" w:hAnsi="Arial" w:cs="Arial"/>
              </w:rPr>
              <w:t>track the long term impact of the regeneration scheme. With regards to the HSDP, a</w:t>
            </w:r>
            <w:r w:rsidR="001E2A05" w:rsidRPr="0E758E31">
              <w:rPr>
                <w:rFonts w:ascii="Arial" w:hAnsi="Arial" w:cs="Arial"/>
              </w:rPr>
              <w:t xml:space="preserve">n EQIA was completed on the ‘Harrow Strategic Development Partnership – Contract Close and Establishment’ for the Cabinet meeting on 15 July 2021. </w:t>
            </w:r>
            <w:r w:rsidR="00706433" w:rsidRPr="0E758E31">
              <w:rPr>
                <w:rFonts w:ascii="Arial" w:hAnsi="Arial" w:cs="Arial"/>
              </w:rPr>
              <w:t xml:space="preserve">This </w:t>
            </w:r>
            <w:r w:rsidR="00C62CB6" w:rsidRPr="0E758E31">
              <w:rPr>
                <w:rFonts w:ascii="Arial" w:hAnsi="Arial" w:cs="Arial"/>
              </w:rPr>
              <w:t>EQIA</w:t>
            </w:r>
            <w:r w:rsidR="00706433" w:rsidRPr="0E758E31">
              <w:rPr>
                <w:rFonts w:ascii="Arial" w:hAnsi="Arial" w:cs="Arial"/>
              </w:rPr>
              <w:t xml:space="preserve"> concerns </w:t>
            </w:r>
            <w:r w:rsidR="008127C4" w:rsidRPr="0E758E31">
              <w:rPr>
                <w:rFonts w:ascii="Arial" w:hAnsi="Arial" w:cs="Arial"/>
              </w:rPr>
              <w:t xml:space="preserve">progressing </w:t>
            </w:r>
            <w:r w:rsidR="00706433" w:rsidRPr="0E758E31">
              <w:rPr>
                <w:rFonts w:ascii="Arial" w:hAnsi="Arial" w:cs="Arial"/>
              </w:rPr>
              <w:t xml:space="preserve">Phases 2 and 3 of the </w:t>
            </w:r>
            <w:r w:rsidR="005012C3" w:rsidRPr="0E758E31">
              <w:rPr>
                <w:rFonts w:ascii="Arial" w:hAnsi="Arial" w:cs="Arial"/>
              </w:rPr>
              <w:t xml:space="preserve">Grange Farm Estate </w:t>
            </w:r>
            <w:r w:rsidR="000675AA" w:rsidRPr="0E758E31">
              <w:rPr>
                <w:rFonts w:ascii="Arial" w:hAnsi="Arial" w:cs="Arial"/>
              </w:rPr>
              <w:t>Regeneration</w:t>
            </w:r>
            <w:r w:rsidR="005012C3" w:rsidRPr="0E758E31">
              <w:rPr>
                <w:rFonts w:ascii="Arial" w:hAnsi="Arial" w:cs="Arial"/>
              </w:rPr>
              <w:t xml:space="preserve"> </w:t>
            </w:r>
            <w:r w:rsidR="00706433" w:rsidRPr="0E758E31">
              <w:rPr>
                <w:rFonts w:ascii="Arial" w:hAnsi="Arial" w:cs="Arial"/>
              </w:rPr>
              <w:t>project.</w:t>
            </w:r>
          </w:p>
          <w:p w14:paraId="79DC7E75" w14:textId="77777777" w:rsidR="00555B07" w:rsidRPr="00D57491" w:rsidRDefault="00555B07" w:rsidP="00D57491">
            <w:pPr>
              <w:pStyle w:val="BodyText"/>
              <w:spacing w:after="0" w:line="240" w:lineRule="auto"/>
              <w:rPr>
                <w:rFonts w:ascii="Arial" w:hAnsi="Arial" w:cs="Arial"/>
              </w:rPr>
            </w:pPr>
          </w:p>
          <w:p w14:paraId="7187ABD9" w14:textId="425B0550" w:rsidR="00706433" w:rsidRPr="00D57491" w:rsidRDefault="115B66DE" w:rsidP="00D57491">
            <w:pPr>
              <w:pStyle w:val="BodyText"/>
              <w:spacing w:after="0" w:line="240" w:lineRule="auto"/>
              <w:rPr>
                <w:rFonts w:ascii="Arial" w:hAnsi="Arial" w:cs="Arial"/>
              </w:rPr>
            </w:pPr>
            <w:r w:rsidRPr="232BF03C">
              <w:rPr>
                <w:rFonts w:ascii="Arial" w:hAnsi="Arial" w:cs="Arial"/>
              </w:rPr>
              <w:t xml:space="preserve">Under the current planning approved scheme, </w:t>
            </w:r>
            <w:r w:rsidR="00D85192">
              <w:rPr>
                <w:rFonts w:ascii="Arial" w:hAnsi="Arial" w:cs="Arial"/>
              </w:rPr>
              <w:t>t</w:t>
            </w:r>
            <w:r w:rsidR="005B0699">
              <w:rPr>
                <w:rFonts w:ascii="Arial" w:hAnsi="Arial" w:cs="Arial"/>
                <w:w w:val="105"/>
              </w:rPr>
              <w:t xml:space="preserve">he project </w:t>
            </w:r>
            <w:r w:rsidR="69080414">
              <w:rPr>
                <w:rFonts w:ascii="Arial" w:hAnsi="Arial" w:cs="Arial"/>
                <w:w w:val="105"/>
              </w:rPr>
              <w:t xml:space="preserve">would deliver </w:t>
            </w:r>
            <w:r w:rsidR="000C1BA9" w:rsidRPr="00D57491">
              <w:rPr>
                <w:rFonts w:ascii="Arial" w:hAnsi="Arial" w:cs="Arial"/>
                <w:w w:val="105"/>
              </w:rPr>
              <w:t>5</w:t>
            </w:r>
            <w:r w:rsidR="001148B3" w:rsidRPr="00D57491">
              <w:rPr>
                <w:rFonts w:ascii="Arial" w:hAnsi="Arial" w:cs="Arial"/>
                <w:w w:val="105"/>
              </w:rPr>
              <w:t>74</w:t>
            </w:r>
            <w:r w:rsidR="000C1BA9" w:rsidRPr="00D57491">
              <w:rPr>
                <w:rFonts w:ascii="Arial" w:hAnsi="Arial" w:cs="Arial"/>
                <w:spacing w:val="-5"/>
                <w:w w:val="105"/>
              </w:rPr>
              <w:t xml:space="preserve"> </w:t>
            </w:r>
            <w:r w:rsidR="000C1BA9" w:rsidRPr="00D57491">
              <w:rPr>
                <w:rFonts w:ascii="Arial" w:hAnsi="Arial" w:cs="Arial"/>
                <w:w w:val="105"/>
              </w:rPr>
              <w:t>new</w:t>
            </w:r>
            <w:r w:rsidR="000C1BA9" w:rsidRPr="00D57491">
              <w:rPr>
                <w:rFonts w:ascii="Arial" w:hAnsi="Arial" w:cs="Arial"/>
                <w:spacing w:val="-13"/>
                <w:w w:val="105"/>
              </w:rPr>
              <w:t xml:space="preserve"> </w:t>
            </w:r>
            <w:r w:rsidR="000C1BA9" w:rsidRPr="00D57491">
              <w:rPr>
                <w:rFonts w:ascii="Arial" w:hAnsi="Arial" w:cs="Arial"/>
                <w:w w:val="105"/>
              </w:rPr>
              <w:t>homes</w:t>
            </w:r>
            <w:r w:rsidR="000C1BA9" w:rsidRPr="00D57491">
              <w:rPr>
                <w:rFonts w:ascii="Arial" w:hAnsi="Arial" w:cs="Arial"/>
                <w:spacing w:val="6"/>
                <w:w w:val="105"/>
              </w:rPr>
              <w:t xml:space="preserve"> </w:t>
            </w:r>
            <w:r w:rsidR="6692DB9A" w:rsidRPr="00D57491">
              <w:rPr>
                <w:rFonts w:ascii="Arial" w:hAnsi="Arial" w:cs="Arial"/>
                <w:w w:val="105"/>
              </w:rPr>
              <w:t>to</w:t>
            </w:r>
            <w:r w:rsidR="000C1BA9" w:rsidRPr="00D57491">
              <w:rPr>
                <w:rFonts w:ascii="Arial" w:hAnsi="Arial" w:cs="Arial"/>
                <w:spacing w:val="-2"/>
                <w:w w:val="105"/>
              </w:rPr>
              <w:t xml:space="preserve"> </w:t>
            </w:r>
            <w:r w:rsidR="000C1BA9" w:rsidRPr="00D57491">
              <w:rPr>
                <w:rFonts w:ascii="Arial" w:hAnsi="Arial" w:cs="Arial"/>
                <w:w w:val="105"/>
              </w:rPr>
              <w:t>replace</w:t>
            </w:r>
            <w:r w:rsidR="000C1BA9" w:rsidRPr="00D57491">
              <w:rPr>
                <w:rFonts w:ascii="Arial" w:hAnsi="Arial" w:cs="Arial"/>
                <w:spacing w:val="-1"/>
                <w:w w:val="105"/>
              </w:rPr>
              <w:t xml:space="preserve"> </w:t>
            </w:r>
            <w:r w:rsidR="000C1BA9" w:rsidRPr="00D57491">
              <w:rPr>
                <w:rFonts w:ascii="Arial" w:hAnsi="Arial" w:cs="Arial"/>
                <w:w w:val="105"/>
              </w:rPr>
              <w:t>the</w:t>
            </w:r>
            <w:r w:rsidR="000C1BA9" w:rsidRPr="00D57491">
              <w:rPr>
                <w:rFonts w:ascii="Arial" w:hAnsi="Arial" w:cs="Arial"/>
                <w:spacing w:val="-12"/>
                <w:w w:val="105"/>
              </w:rPr>
              <w:t xml:space="preserve"> </w:t>
            </w:r>
            <w:r w:rsidR="000C1BA9" w:rsidRPr="00D57491">
              <w:rPr>
                <w:rFonts w:ascii="Arial" w:hAnsi="Arial" w:cs="Arial"/>
                <w:w w:val="105"/>
              </w:rPr>
              <w:t>existing</w:t>
            </w:r>
            <w:r w:rsidR="000C1BA9" w:rsidRPr="00D57491">
              <w:rPr>
                <w:rFonts w:ascii="Arial" w:hAnsi="Arial" w:cs="Arial"/>
                <w:spacing w:val="1"/>
                <w:w w:val="105"/>
              </w:rPr>
              <w:t xml:space="preserve"> </w:t>
            </w:r>
            <w:r w:rsidR="000C1BA9" w:rsidRPr="00D57491">
              <w:rPr>
                <w:rFonts w:ascii="Arial" w:hAnsi="Arial" w:cs="Arial"/>
                <w:spacing w:val="-1"/>
                <w:w w:val="105"/>
              </w:rPr>
              <w:t>properties</w:t>
            </w:r>
            <w:r w:rsidR="001148B3" w:rsidRPr="00D57491">
              <w:rPr>
                <w:rFonts w:ascii="Arial" w:hAnsi="Arial" w:cs="Arial"/>
                <w:spacing w:val="-1"/>
                <w:w w:val="105"/>
              </w:rPr>
              <w:t>, providing a total of 1952 bed spaces. There w</w:t>
            </w:r>
            <w:r w:rsidR="2FC88161" w:rsidRPr="00D57491">
              <w:rPr>
                <w:rFonts w:ascii="Arial" w:hAnsi="Arial" w:cs="Arial"/>
                <w:spacing w:val="-1"/>
                <w:w w:val="105"/>
              </w:rPr>
              <w:t xml:space="preserve">ould </w:t>
            </w:r>
            <w:r w:rsidR="001148B3" w:rsidRPr="00D57491">
              <w:rPr>
                <w:rFonts w:ascii="Arial" w:hAnsi="Arial" w:cs="Arial"/>
                <w:spacing w:val="-1"/>
                <w:w w:val="105"/>
              </w:rPr>
              <w:t xml:space="preserve">be </w:t>
            </w:r>
            <w:r w:rsidR="001148B3" w:rsidRPr="001148B3">
              <w:rPr>
                <w:rFonts w:ascii="Arial" w:eastAsia="Times New Roman" w:hAnsi="Arial" w:cs="Arial"/>
                <w:lang w:eastAsia="en-GB"/>
              </w:rPr>
              <w:t>2</w:t>
            </w:r>
            <w:r w:rsidR="7DEA8D24" w:rsidRPr="001148B3">
              <w:rPr>
                <w:rFonts w:ascii="Arial" w:eastAsia="Times New Roman" w:hAnsi="Arial" w:cs="Arial"/>
                <w:lang w:eastAsia="en-GB"/>
              </w:rPr>
              <w:t>49</w:t>
            </w:r>
            <w:r w:rsidR="001148B3" w:rsidRPr="001148B3">
              <w:rPr>
                <w:rFonts w:ascii="Arial" w:eastAsia="Times New Roman" w:hAnsi="Arial" w:cs="Arial"/>
                <w:lang w:eastAsia="en-GB"/>
              </w:rPr>
              <w:t xml:space="preserve"> new homes for social rent</w:t>
            </w:r>
            <w:r w:rsidR="001148B3" w:rsidRPr="00D57491">
              <w:rPr>
                <w:rFonts w:ascii="Arial" w:eastAsia="Times New Roman" w:hAnsi="Arial" w:cs="Arial"/>
                <w:lang w:eastAsia="en-GB"/>
              </w:rPr>
              <w:t xml:space="preserve">, </w:t>
            </w:r>
            <w:r w:rsidR="001148B3" w:rsidRPr="001148B3">
              <w:rPr>
                <w:rFonts w:ascii="Arial" w:eastAsia="Times New Roman" w:hAnsi="Arial" w:cs="Arial"/>
                <w:lang w:eastAsia="en-GB"/>
              </w:rPr>
              <w:t>25 new homes for shared ownership</w:t>
            </w:r>
            <w:r w:rsidR="001148B3" w:rsidRPr="00D57491">
              <w:rPr>
                <w:rFonts w:ascii="Arial" w:eastAsia="Times New Roman" w:hAnsi="Arial" w:cs="Arial"/>
                <w:lang w:eastAsia="en-GB"/>
              </w:rPr>
              <w:t xml:space="preserve"> and </w:t>
            </w:r>
            <w:r w:rsidR="001148B3" w:rsidRPr="001148B3">
              <w:rPr>
                <w:rFonts w:ascii="Arial" w:eastAsia="Times New Roman" w:hAnsi="Arial" w:cs="Arial"/>
                <w:lang w:eastAsia="en-GB"/>
              </w:rPr>
              <w:t>3</w:t>
            </w:r>
            <w:r w:rsidR="6C659E2A" w:rsidRPr="001148B3">
              <w:rPr>
                <w:rFonts w:ascii="Arial" w:eastAsia="Times New Roman" w:hAnsi="Arial" w:cs="Arial"/>
                <w:lang w:eastAsia="en-GB"/>
              </w:rPr>
              <w:t>00</w:t>
            </w:r>
            <w:r w:rsidR="001148B3" w:rsidRPr="001148B3">
              <w:rPr>
                <w:rFonts w:ascii="Arial" w:eastAsia="Times New Roman" w:hAnsi="Arial" w:cs="Arial"/>
                <w:lang w:eastAsia="en-GB"/>
              </w:rPr>
              <w:t xml:space="preserve"> new homes for sale</w:t>
            </w:r>
            <w:r w:rsidR="001148B3" w:rsidRPr="00D57491">
              <w:rPr>
                <w:rFonts w:ascii="Arial" w:eastAsia="Times New Roman" w:hAnsi="Arial" w:cs="Arial"/>
                <w:lang w:eastAsia="en-GB"/>
              </w:rPr>
              <w:t xml:space="preserve">, as well as a new community centre and 260 parking spaces. Other amenities include </w:t>
            </w:r>
            <w:r w:rsidR="001148B3" w:rsidRPr="001148B3">
              <w:rPr>
                <w:rFonts w:ascii="Arial" w:eastAsia="Times New Roman" w:hAnsi="Arial" w:cs="Arial"/>
                <w:lang w:eastAsia="en-GB"/>
              </w:rPr>
              <w:t xml:space="preserve">secure cycle spaces, high quality landscaping, improved pedestrian access to Northolt Road, and a new pedestrian link to </w:t>
            </w:r>
            <w:r w:rsidR="001148B3" w:rsidRPr="00D57491">
              <w:rPr>
                <w:rFonts w:ascii="Arial" w:eastAsia="Times New Roman" w:hAnsi="Arial" w:cs="Arial"/>
                <w:lang w:eastAsia="en-GB"/>
              </w:rPr>
              <w:t>the</w:t>
            </w:r>
            <w:r w:rsidR="001148B3" w:rsidRPr="001148B3">
              <w:rPr>
                <w:rFonts w:ascii="Arial" w:eastAsia="Times New Roman" w:hAnsi="Arial" w:cs="Arial"/>
                <w:lang w:eastAsia="en-GB"/>
              </w:rPr>
              <w:t xml:space="preserve"> adjacent retail park.</w:t>
            </w:r>
            <w:r w:rsidR="00706433" w:rsidRPr="00D57491">
              <w:rPr>
                <w:rFonts w:ascii="Arial" w:hAnsi="Arial" w:cs="Arial"/>
                <w:w w:val="105"/>
              </w:rPr>
              <w:t xml:space="preserve"> The additional new homes </w:t>
            </w:r>
            <w:r w:rsidR="362F17C5" w:rsidRPr="00D57491">
              <w:rPr>
                <w:rFonts w:ascii="Arial" w:hAnsi="Arial" w:cs="Arial"/>
                <w:w w:val="105"/>
              </w:rPr>
              <w:t xml:space="preserve">for market sale </w:t>
            </w:r>
            <w:r w:rsidR="28E66A21" w:rsidRPr="00D57491">
              <w:rPr>
                <w:rFonts w:ascii="Arial" w:hAnsi="Arial" w:cs="Arial"/>
              </w:rPr>
              <w:t>help support</w:t>
            </w:r>
            <w:r w:rsidR="00706433" w:rsidRPr="00D57491">
              <w:rPr>
                <w:rFonts w:ascii="Arial" w:hAnsi="Arial" w:cs="Arial"/>
                <w:spacing w:val="1"/>
              </w:rPr>
              <w:t xml:space="preserve"> </w:t>
            </w:r>
            <w:r w:rsidR="00706433" w:rsidRPr="00D57491">
              <w:rPr>
                <w:rFonts w:ascii="Arial" w:hAnsi="Arial" w:cs="Arial"/>
              </w:rPr>
              <w:t>the cost of regeneration. The regeneration project is creating opportunities such as apprenticeships.</w:t>
            </w:r>
            <w:r w:rsidR="13120711" w:rsidRPr="00D57491">
              <w:rPr>
                <w:rFonts w:ascii="Arial" w:hAnsi="Arial" w:cs="Arial"/>
              </w:rPr>
              <w:t xml:space="preserve"> Phase 1 is under construction due for completion in Spring 2023.</w:t>
            </w:r>
            <w:r w:rsidR="00D85192">
              <w:rPr>
                <w:rFonts w:ascii="Arial" w:hAnsi="Arial" w:cs="Arial"/>
              </w:rPr>
              <w:t xml:space="preserve"> </w:t>
            </w:r>
            <w:r w:rsidR="13120711" w:rsidRPr="00D57491">
              <w:rPr>
                <w:rFonts w:ascii="Arial" w:hAnsi="Arial" w:cs="Arial"/>
              </w:rPr>
              <w:t>A new planning application will be submitted for Phase 2 and 3 during 2023</w:t>
            </w:r>
            <w:r w:rsidR="002F7CD6">
              <w:rPr>
                <w:rFonts w:ascii="Arial" w:hAnsi="Arial" w:cs="Arial"/>
              </w:rPr>
              <w:t>.</w:t>
            </w:r>
          </w:p>
          <w:p w14:paraId="44294E83" w14:textId="77777777" w:rsidR="00555B07" w:rsidRPr="00D57491" w:rsidRDefault="00555B07" w:rsidP="00D57491">
            <w:pPr>
              <w:pStyle w:val="BodyText"/>
              <w:spacing w:after="0" w:line="240" w:lineRule="auto"/>
              <w:rPr>
                <w:rFonts w:ascii="Arial" w:hAnsi="Arial" w:cs="Arial"/>
                <w:w w:val="105"/>
              </w:rPr>
            </w:pPr>
          </w:p>
          <w:p w14:paraId="6584AC62" w14:textId="5CF69285" w:rsidR="006B38D8" w:rsidRPr="00D57491" w:rsidRDefault="001148B3" w:rsidP="00D57491">
            <w:pPr>
              <w:pStyle w:val="BodyText"/>
              <w:spacing w:after="0" w:line="240" w:lineRule="auto"/>
              <w:rPr>
                <w:rFonts w:ascii="Arial" w:eastAsia="Times New Roman" w:hAnsi="Arial" w:cs="Arial"/>
                <w:w w:val="105"/>
              </w:rPr>
            </w:pPr>
            <w:r w:rsidRPr="00D57491">
              <w:rPr>
                <w:rFonts w:ascii="Arial" w:hAnsi="Arial" w:cs="Arial"/>
                <w:w w:val="105"/>
              </w:rPr>
              <w:t>Some empty homes on the estate have been used</w:t>
            </w:r>
            <w:r w:rsidR="00F32B16">
              <w:rPr>
                <w:rFonts w:ascii="Arial" w:hAnsi="Arial" w:cs="Arial"/>
                <w:w w:val="105"/>
              </w:rPr>
              <w:t xml:space="preserve"> by the council</w:t>
            </w:r>
            <w:r w:rsidRPr="00D57491">
              <w:rPr>
                <w:rFonts w:ascii="Arial" w:hAnsi="Arial" w:cs="Arial"/>
                <w:w w:val="105"/>
              </w:rPr>
              <w:t xml:space="preserve"> as temporary accommodation for homeless households, let on non-secure tenancies.</w:t>
            </w:r>
            <w:r w:rsidR="00810E12" w:rsidRPr="00D57491">
              <w:rPr>
                <w:rFonts w:ascii="Arial" w:hAnsi="Arial" w:cs="Arial"/>
                <w:w w:val="105"/>
              </w:rPr>
              <w:t xml:space="preserve"> </w:t>
            </w:r>
            <w:r w:rsidR="006B38D8" w:rsidRPr="00D57491">
              <w:rPr>
                <w:rFonts w:ascii="Arial" w:hAnsi="Arial" w:cs="Arial"/>
                <w:w w:val="105"/>
              </w:rPr>
              <w:t>These n</w:t>
            </w:r>
            <w:r w:rsidR="006B38D8" w:rsidRPr="00D57491">
              <w:rPr>
                <w:rFonts w:ascii="Arial" w:eastAsia="Times New Roman" w:hAnsi="Arial" w:cs="Arial"/>
                <w:w w:val="105"/>
              </w:rPr>
              <w:t xml:space="preserve">on-secure tenants </w:t>
            </w:r>
            <w:r w:rsidR="004E380E" w:rsidRPr="00D57491">
              <w:rPr>
                <w:rFonts w:ascii="Arial" w:eastAsia="Times New Roman" w:hAnsi="Arial" w:cs="Arial"/>
                <w:w w:val="105"/>
              </w:rPr>
              <w:t xml:space="preserve">have been or </w:t>
            </w:r>
            <w:r w:rsidR="006B38D8" w:rsidRPr="00D57491">
              <w:rPr>
                <w:rFonts w:ascii="Arial" w:eastAsia="Times New Roman" w:hAnsi="Arial" w:cs="Arial"/>
                <w:w w:val="105"/>
              </w:rPr>
              <w:t>will be offered alternative temporary accommodation by the Housing Needs service</w:t>
            </w:r>
            <w:r w:rsidR="004E380E" w:rsidRPr="00D57491">
              <w:rPr>
                <w:rFonts w:ascii="Arial" w:eastAsia="Times New Roman" w:hAnsi="Arial" w:cs="Arial"/>
                <w:w w:val="105"/>
              </w:rPr>
              <w:t>,</w:t>
            </w:r>
            <w:r w:rsidR="005B0699">
              <w:rPr>
                <w:rFonts w:ascii="Arial" w:eastAsia="Times New Roman" w:hAnsi="Arial" w:cs="Arial"/>
                <w:w w:val="105"/>
              </w:rPr>
              <w:t xml:space="preserve"> with the timing dependent </w:t>
            </w:r>
            <w:r w:rsidR="004E380E" w:rsidRPr="00D57491">
              <w:rPr>
                <w:rFonts w:ascii="Arial" w:eastAsia="Times New Roman" w:hAnsi="Arial" w:cs="Arial"/>
                <w:w w:val="105"/>
              </w:rPr>
              <w:t>on the location of their accommodation on the Grange Farm Estate</w:t>
            </w:r>
            <w:r w:rsidR="006B38D8" w:rsidRPr="00D57491">
              <w:rPr>
                <w:rFonts w:ascii="Arial" w:eastAsia="Times New Roman" w:hAnsi="Arial" w:cs="Arial"/>
                <w:w w:val="105"/>
              </w:rPr>
              <w:t xml:space="preserve">. </w:t>
            </w:r>
            <w:r w:rsidRPr="00D57491">
              <w:rPr>
                <w:rFonts w:ascii="Arial" w:hAnsi="Arial" w:cs="Arial"/>
                <w:spacing w:val="-1"/>
                <w:w w:val="105"/>
              </w:rPr>
              <w:t>E</w:t>
            </w:r>
            <w:r w:rsidR="000C1BA9" w:rsidRPr="00D57491">
              <w:rPr>
                <w:rFonts w:ascii="Arial" w:hAnsi="Arial" w:cs="Arial"/>
                <w:spacing w:val="-1"/>
                <w:w w:val="105"/>
              </w:rPr>
              <w:t xml:space="preserve">xisting </w:t>
            </w:r>
            <w:r w:rsidRPr="00D57491">
              <w:rPr>
                <w:rFonts w:ascii="Arial" w:hAnsi="Arial" w:cs="Arial"/>
                <w:spacing w:val="-1"/>
                <w:w w:val="105"/>
              </w:rPr>
              <w:t xml:space="preserve">secure tenants, </w:t>
            </w:r>
            <w:r w:rsidR="000C1BA9" w:rsidRPr="00D57491">
              <w:rPr>
                <w:rFonts w:ascii="Arial" w:hAnsi="Arial" w:cs="Arial"/>
                <w:spacing w:val="-1"/>
                <w:w w:val="105"/>
              </w:rPr>
              <w:t xml:space="preserve">leaseholders </w:t>
            </w:r>
            <w:r w:rsidR="000C1BA9" w:rsidRPr="00D57491">
              <w:rPr>
                <w:rFonts w:ascii="Arial" w:hAnsi="Arial" w:cs="Arial"/>
                <w:w w:val="105"/>
              </w:rPr>
              <w:t xml:space="preserve">and freeholders </w:t>
            </w:r>
            <w:r w:rsidR="000675AA" w:rsidRPr="00D57491">
              <w:rPr>
                <w:rFonts w:ascii="Arial" w:hAnsi="Arial" w:cs="Arial"/>
                <w:w w:val="105"/>
              </w:rPr>
              <w:t>will</w:t>
            </w:r>
            <w:r w:rsidRPr="00D57491">
              <w:rPr>
                <w:rFonts w:ascii="Arial" w:hAnsi="Arial" w:cs="Arial"/>
                <w:w w:val="105"/>
              </w:rPr>
              <w:t xml:space="preserve"> </w:t>
            </w:r>
            <w:r w:rsidR="006B38D8" w:rsidRPr="00D57491">
              <w:rPr>
                <w:rFonts w:ascii="Arial" w:hAnsi="Arial" w:cs="Arial"/>
                <w:w w:val="105"/>
              </w:rPr>
              <w:t xml:space="preserve">also </w:t>
            </w:r>
            <w:r w:rsidRPr="00D57491">
              <w:rPr>
                <w:rFonts w:ascii="Arial" w:hAnsi="Arial" w:cs="Arial"/>
                <w:w w:val="105"/>
              </w:rPr>
              <w:t xml:space="preserve">be </w:t>
            </w:r>
            <w:r w:rsidR="000C1BA9" w:rsidRPr="00D57491">
              <w:rPr>
                <w:rFonts w:ascii="Arial" w:hAnsi="Arial" w:cs="Arial"/>
                <w:w w:val="105"/>
              </w:rPr>
              <w:t xml:space="preserve">moving from </w:t>
            </w:r>
            <w:r w:rsidR="000675AA" w:rsidRPr="00D57491">
              <w:rPr>
                <w:rFonts w:ascii="Arial" w:hAnsi="Arial" w:cs="Arial"/>
                <w:w w:val="105"/>
              </w:rPr>
              <w:t>their</w:t>
            </w:r>
            <w:r w:rsidR="00D85192">
              <w:rPr>
                <w:rFonts w:ascii="Arial" w:hAnsi="Arial" w:cs="Arial"/>
                <w:w w:val="105"/>
              </w:rPr>
              <w:t xml:space="preserve"> current homes.</w:t>
            </w:r>
            <w:r w:rsidR="000C1BA9" w:rsidRPr="00D57491">
              <w:rPr>
                <w:rFonts w:ascii="Arial" w:hAnsi="Arial" w:cs="Arial"/>
                <w:w w:val="105"/>
              </w:rPr>
              <w:t xml:space="preserve"> </w:t>
            </w:r>
          </w:p>
          <w:p w14:paraId="0BAED745" w14:textId="5ADB79BD" w:rsidR="006B38D8" w:rsidRPr="00D57491" w:rsidRDefault="006B38D8" w:rsidP="00D57491">
            <w:pPr>
              <w:pStyle w:val="BodyText"/>
              <w:spacing w:after="0" w:line="240" w:lineRule="auto"/>
              <w:rPr>
                <w:rFonts w:ascii="Arial" w:eastAsia="Times New Roman" w:hAnsi="Arial" w:cs="Arial"/>
                <w:w w:val="105"/>
              </w:rPr>
            </w:pPr>
          </w:p>
          <w:p w14:paraId="0E03241A" w14:textId="7A5FD201" w:rsidR="00037ACD" w:rsidRDefault="00037ACD" w:rsidP="00D57491">
            <w:pPr>
              <w:pStyle w:val="BodyText"/>
              <w:spacing w:after="0" w:line="240" w:lineRule="auto"/>
              <w:rPr>
                <w:rFonts w:ascii="Arial" w:eastAsia="Times New Roman" w:hAnsi="Arial" w:cs="Arial"/>
                <w:lang w:eastAsia="en-GB"/>
              </w:rPr>
            </w:pPr>
            <w:r w:rsidRPr="232BF03C">
              <w:rPr>
                <w:rFonts w:ascii="Arial" w:eastAsia="Times New Roman" w:hAnsi="Arial" w:cs="Arial"/>
                <w:lang w:eastAsia="en-GB"/>
              </w:rPr>
              <w:t xml:space="preserve">All existing secure tenants </w:t>
            </w:r>
            <w:r w:rsidR="26ABB560" w:rsidRPr="232BF03C">
              <w:rPr>
                <w:rFonts w:ascii="Arial" w:eastAsia="Times New Roman" w:hAnsi="Arial" w:cs="Arial"/>
                <w:lang w:eastAsia="en-GB"/>
              </w:rPr>
              <w:t>were</w:t>
            </w:r>
            <w:r w:rsidRPr="232BF03C">
              <w:rPr>
                <w:rFonts w:ascii="Arial" w:eastAsia="Times New Roman" w:hAnsi="Arial" w:cs="Arial"/>
                <w:lang w:eastAsia="en-GB"/>
              </w:rPr>
              <w:t xml:space="preserve"> given the choice of a permanent move away from Grange Farm to another rented </w:t>
            </w:r>
            <w:r w:rsidR="00747995" w:rsidRPr="232BF03C">
              <w:rPr>
                <w:rFonts w:ascii="Arial" w:eastAsia="Times New Roman" w:hAnsi="Arial" w:cs="Arial"/>
                <w:lang w:eastAsia="en-GB"/>
              </w:rPr>
              <w:t xml:space="preserve">council </w:t>
            </w:r>
            <w:r w:rsidRPr="232BF03C">
              <w:rPr>
                <w:rFonts w:ascii="Arial" w:eastAsia="Times New Roman" w:hAnsi="Arial" w:cs="Arial"/>
                <w:lang w:eastAsia="en-GB"/>
              </w:rPr>
              <w:t>property</w:t>
            </w:r>
            <w:r w:rsidR="1E901D45" w:rsidRPr="232BF03C">
              <w:rPr>
                <w:rFonts w:ascii="Arial" w:eastAsia="Times New Roman" w:hAnsi="Arial" w:cs="Arial"/>
                <w:lang w:eastAsia="en-GB"/>
              </w:rPr>
              <w:t xml:space="preserve"> at the beginning of the regeneration to enable Phase 1 to start</w:t>
            </w:r>
            <w:r w:rsidRPr="232BF03C">
              <w:rPr>
                <w:rFonts w:ascii="Arial" w:eastAsia="Times New Roman" w:hAnsi="Arial" w:cs="Arial"/>
                <w:lang w:eastAsia="en-GB"/>
              </w:rPr>
              <w:t xml:space="preserve">, or to </w:t>
            </w:r>
            <w:r w:rsidR="631766B8" w:rsidRPr="232BF03C">
              <w:rPr>
                <w:rFonts w:ascii="Arial" w:eastAsia="Times New Roman" w:hAnsi="Arial" w:cs="Arial"/>
                <w:lang w:eastAsia="en-GB"/>
              </w:rPr>
              <w:t xml:space="preserve">stay and </w:t>
            </w:r>
            <w:r w:rsidRPr="232BF03C">
              <w:rPr>
                <w:rFonts w:ascii="Arial" w:eastAsia="Times New Roman" w:hAnsi="Arial" w:cs="Arial"/>
                <w:lang w:eastAsia="en-GB"/>
              </w:rPr>
              <w:t>move into a new Grange Farm rented unit of the right size for their household. This will mean some tenants having to move twice</w:t>
            </w:r>
            <w:r w:rsidR="00F32B16" w:rsidRPr="232BF03C">
              <w:rPr>
                <w:rFonts w:ascii="Arial" w:eastAsia="Times New Roman" w:hAnsi="Arial" w:cs="Arial"/>
                <w:lang w:eastAsia="en-GB"/>
              </w:rPr>
              <w:t>,</w:t>
            </w:r>
            <w:r w:rsidRPr="232BF03C">
              <w:rPr>
                <w:rFonts w:ascii="Arial" w:eastAsia="Times New Roman" w:hAnsi="Arial" w:cs="Arial"/>
                <w:lang w:eastAsia="en-GB"/>
              </w:rPr>
              <w:t xml:space="preserve"> once into a temporary property and then into their new permanent home. All secure tenants having to be rehoused </w:t>
            </w:r>
            <w:r w:rsidR="00F32B16" w:rsidRPr="232BF03C">
              <w:rPr>
                <w:rFonts w:ascii="Arial" w:eastAsia="Times New Roman" w:hAnsi="Arial" w:cs="Arial"/>
                <w:lang w:eastAsia="en-GB"/>
              </w:rPr>
              <w:t xml:space="preserve">are </w:t>
            </w:r>
            <w:r w:rsidRPr="232BF03C">
              <w:rPr>
                <w:rFonts w:ascii="Arial" w:eastAsia="Times New Roman" w:hAnsi="Arial" w:cs="Arial"/>
                <w:lang w:eastAsia="en-GB"/>
              </w:rPr>
              <w:t>receiv</w:t>
            </w:r>
            <w:r w:rsidR="00F32B16" w:rsidRPr="232BF03C">
              <w:rPr>
                <w:rFonts w:ascii="Arial" w:eastAsia="Times New Roman" w:hAnsi="Arial" w:cs="Arial"/>
                <w:lang w:eastAsia="en-GB"/>
              </w:rPr>
              <w:t>ing</w:t>
            </w:r>
            <w:r w:rsidRPr="232BF03C">
              <w:rPr>
                <w:rFonts w:ascii="Arial" w:eastAsia="Times New Roman" w:hAnsi="Arial" w:cs="Arial"/>
                <w:lang w:eastAsia="en-GB"/>
              </w:rPr>
              <w:t xml:space="preserve"> a Home Loss </w:t>
            </w:r>
            <w:r w:rsidR="005B0699" w:rsidRPr="232BF03C">
              <w:rPr>
                <w:rFonts w:ascii="Arial" w:eastAsia="Times New Roman" w:hAnsi="Arial" w:cs="Arial"/>
                <w:lang w:eastAsia="en-GB"/>
              </w:rPr>
              <w:t xml:space="preserve">and Disturbance </w:t>
            </w:r>
            <w:r w:rsidRPr="232BF03C">
              <w:rPr>
                <w:rFonts w:ascii="Arial" w:eastAsia="Times New Roman" w:hAnsi="Arial" w:cs="Arial"/>
                <w:lang w:eastAsia="en-GB"/>
              </w:rPr>
              <w:t>payment (currently £</w:t>
            </w:r>
            <w:r w:rsidR="005B0699" w:rsidRPr="232BF03C">
              <w:rPr>
                <w:rFonts w:ascii="Arial" w:eastAsia="Times New Roman" w:hAnsi="Arial" w:cs="Arial"/>
                <w:lang w:eastAsia="en-GB"/>
              </w:rPr>
              <w:t>7</w:t>
            </w:r>
            <w:r w:rsidRPr="232BF03C">
              <w:rPr>
                <w:rFonts w:ascii="Arial" w:eastAsia="Times New Roman" w:hAnsi="Arial" w:cs="Arial"/>
                <w:lang w:eastAsia="en-GB"/>
              </w:rPr>
              <w:t>,100) and their direct costs associated with moving will be paid for</w:t>
            </w:r>
            <w:r w:rsidR="00F32B16" w:rsidRPr="232BF03C">
              <w:rPr>
                <w:rFonts w:ascii="Arial" w:eastAsia="Times New Roman" w:hAnsi="Arial" w:cs="Arial"/>
                <w:lang w:eastAsia="en-GB"/>
              </w:rPr>
              <w:t xml:space="preserve"> by the council</w:t>
            </w:r>
            <w:r w:rsidRPr="232BF03C">
              <w:rPr>
                <w:rFonts w:ascii="Arial" w:eastAsia="Times New Roman" w:hAnsi="Arial" w:cs="Arial"/>
                <w:lang w:eastAsia="en-GB"/>
              </w:rPr>
              <w:t xml:space="preserve">. </w:t>
            </w:r>
            <w:r w:rsidR="004E380E" w:rsidRPr="232BF03C">
              <w:rPr>
                <w:rFonts w:ascii="Arial" w:eastAsia="Times New Roman" w:hAnsi="Arial" w:cs="Arial"/>
                <w:lang w:eastAsia="en-GB"/>
              </w:rPr>
              <w:t xml:space="preserve">Some secure tenants </w:t>
            </w:r>
            <w:r w:rsidR="000675AA" w:rsidRPr="232BF03C">
              <w:rPr>
                <w:rFonts w:ascii="Arial" w:eastAsia="Times New Roman" w:hAnsi="Arial" w:cs="Arial"/>
                <w:lang w:eastAsia="en-GB"/>
              </w:rPr>
              <w:t>will</w:t>
            </w:r>
            <w:r w:rsidR="004E380E" w:rsidRPr="232BF03C">
              <w:rPr>
                <w:rFonts w:ascii="Arial" w:eastAsia="Times New Roman" w:hAnsi="Arial" w:cs="Arial"/>
                <w:lang w:eastAsia="en-GB"/>
              </w:rPr>
              <w:t xml:space="preserve"> not be returning to Grange Farm- the reasons for this include moving to alternative council or housing association properties on a permanent basis, moving to sheltered housing for older people, moving into a care home, </w:t>
            </w:r>
            <w:r w:rsidR="0035159C" w:rsidRPr="232BF03C">
              <w:rPr>
                <w:rFonts w:ascii="Arial" w:eastAsia="Times New Roman" w:hAnsi="Arial" w:cs="Arial"/>
                <w:lang w:eastAsia="en-GB"/>
              </w:rPr>
              <w:t xml:space="preserve">and </w:t>
            </w:r>
            <w:r w:rsidR="004E380E" w:rsidRPr="232BF03C">
              <w:rPr>
                <w:rFonts w:ascii="Arial" w:eastAsia="Times New Roman" w:hAnsi="Arial" w:cs="Arial"/>
                <w:lang w:eastAsia="en-GB"/>
              </w:rPr>
              <w:t>moving away from the area. A small number of secure tenants have died since the start of the project.</w:t>
            </w:r>
          </w:p>
          <w:p w14:paraId="3DC4365C" w14:textId="77777777" w:rsidR="00D57491" w:rsidRPr="00037ACD" w:rsidRDefault="00D57491" w:rsidP="00D57491">
            <w:pPr>
              <w:pStyle w:val="BodyText"/>
              <w:spacing w:after="0" w:line="240" w:lineRule="auto"/>
              <w:rPr>
                <w:rFonts w:ascii="Arial" w:eastAsia="Times New Roman" w:hAnsi="Arial" w:cs="Arial"/>
                <w:lang w:eastAsia="en-GB"/>
              </w:rPr>
            </w:pPr>
          </w:p>
          <w:p w14:paraId="1A6BFA53" w14:textId="05B128A1" w:rsidR="00810E12" w:rsidRPr="00D57491" w:rsidRDefault="00037ACD" w:rsidP="1686831E">
            <w:pPr>
              <w:spacing w:after="0" w:line="240" w:lineRule="auto"/>
              <w:rPr>
                <w:rFonts w:ascii="Arial" w:hAnsi="Arial" w:cs="Arial"/>
              </w:rPr>
            </w:pPr>
            <w:r w:rsidRPr="00D57491">
              <w:rPr>
                <w:rFonts w:ascii="Arial" w:hAnsi="Arial" w:cs="Arial"/>
              </w:rPr>
              <w:lastRenderedPageBreak/>
              <w:t>To regenerate Grange Farm Estate and deliver the associated benefits to Grange Farm Estate residents, the council needs to secure all land interests within the planning site boundary.</w:t>
            </w:r>
            <w:r w:rsidR="78979CCF" w:rsidRPr="1686831E">
              <w:rPr>
                <w:rFonts w:ascii="Arial" w:hAnsi="Arial" w:cs="Arial"/>
              </w:rPr>
              <w:t xml:space="preserve"> To ensure that phases 2 and 3 can be delivered, the council has made the London Borough of Harrow Grange Farm Estate Regeneration Phases 2 and 3 Compulsory Purchase Order (CPO) 2020. The CPO authorises the council to compulsory purchase the land described in the CPO for the purpose of delivering Phases 2 and 3 of the approved scheme.</w:t>
            </w:r>
          </w:p>
          <w:p w14:paraId="6957D7E7" w14:textId="77777777" w:rsidR="00810E12" w:rsidRPr="00D57491" w:rsidRDefault="00810E12" w:rsidP="1686831E">
            <w:pPr>
              <w:pStyle w:val="BodyText"/>
              <w:spacing w:after="0" w:line="240" w:lineRule="auto"/>
              <w:rPr>
                <w:rFonts w:ascii="Arial" w:hAnsi="Arial" w:cs="Arial"/>
              </w:rPr>
            </w:pPr>
          </w:p>
          <w:p w14:paraId="44795664" w14:textId="3E5E9A44" w:rsidR="00810E12" w:rsidRPr="0048328A" w:rsidRDefault="00037ACD" w:rsidP="1686831E">
            <w:pPr>
              <w:spacing w:after="0" w:line="240" w:lineRule="auto"/>
              <w:rPr>
                <w:rFonts w:ascii="Arial" w:hAnsi="Arial" w:cs="Arial"/>
              </w:rPr>
            </w:pPr>
            <w:r w:rsidRPr="0048328A">
              <w:rPr>
                <w:rFonts w:ascii="Arial" w:eastAsia="Times New Roman" w:hAnsi="Arial" w:cs="Arial"/>
                <w:lang w:eastAsia="en-GB"/>
              </w:rPr>
              <w:t xml:space="preserve">All those who own property on the existing Grange Farm Estate </w:t>
            </w:r>
            <w:r w:rsidR="00CB5894" w:rsidRPr="0048328A">
              <w:rPr>
                <w:rFonts w:ascii="Arial" w:eastAsia="Times New Roman" w:hAnsi="Arial" w:cs="Arial"/>
                <w:lang w:eastAsia="en-GB"/>
              </w:rPr>
              <w:t xml:space="preserve">are being </w:t>
            </w:r>
            <w:r w:rsidRPr="0048328A">
              <w:rPr>
                <w:rFonts w:ascii="Arial" w:eastAsia="Times New Roman" w:hAnsi="Arial" w:cs="Arial"/>
                <w:lang w:eastAsia="en-GB"/>
              </w:rPr>
              <w:t>fully compensated for the value of their property as the council buys them back</w:t>
            </w:r>
            <w:r w:rsidR="75E16732" w:rsidRPr="0048328A">
              <w:rPr>
                <w:rFonts w:ascii="Arial" w:eastAsia="Times New Roman" w:hAnsi="Arial" w:cs="Arial"/>
                <w:lang w:eastAsia="en-GB"/>
              </w:rPr>
              <w:t xml:space="preserve"> whether this be by negotiation or under the CPO process</w:t>
            </w:r>
            <w:r w:rsidRPr="0048328A">
              <w:rPr>
                <w:rFonts w:ascii="Arial" w:eastAsia="Times New Roman" w:hAnsi="Arial" w:cs="Arial"/>
                <w:lang w:eastAsia="en-GB"/>
              </w:rPr>
              <w:t>. Resident owners will receive an additional 10% of the property value due to the disturbance involved,</w:t>
            </w:r>
            <w:r w:rsidR="0D83E327" w:rsidRPr="0048328A">
              <w:rPr>
                <w:rFonts w:ascii="Arial" w:eastAsia="Times New Roman" w:hAnsi="Arial" w:cs="Arial"/>
                <w:lang w:eastAsia="en-GB"/>
              </w:rPr>
              <w:t xml:space="preserve"> for non-resident owners this is 7.5%</w:t>
            </w:r>
            <w:r w:rsidR="1261920F" w:rsidRPr="0048328A">
              <w:rPr>
                <w:rFonts w:ascii="Arial" w:eastAsia="Times New Roman" w:hAnsi="Arial" w:cs="Arial"/>
                <w:lang w:eastAsia="en-GB"/>
              </w:rPr>
              <w:t>. T</w:t>
            </w:r>
            <w:r w:rsidRPr="0048328A">
              <w:rPr>
                <w:rFonts w:ascii="Arial" w:eastAsia="Times New Roman" w:hAnsi="Arial" w:cs="Arial"/>
                <w:lang w:eastAsia="en-GB"/>
              </w:rPr>
              <w:t>heir legal costs will also be met</w:t>
            </w:r>
            <w:r w:rsidR="07BD5A14" w:rsidRPr="0048328A">
              <w:rPr>
                <w:rFonts w:ascii="Arial" w:eastAsia="Times New Roman" w:hAnsi="Arial" w:cs="Arial"/>
                <w:lang w:eastAsia="en-GB"/>
              </w:rPr>
              <w:t xml:space="preserve"> as well as other reasonable associated costs</w:t>
            </w:r>
            <w:r w:rsidRPr="0048328A">
              <w:rPr>
                <w:rFonts w:ascii="Arial" w:eastAsia="Times New Roman" w:hAnsi="Arial" w:cs="Arial"/>
                <w:lang w:eastAsia="en-GB"/>
              </w:rPr>
              <w:t xml:space="preserve">. </w:t>
            </w:r>
            <w:r w:rsidR="00810E12" w:rsidRPr="0048328A">
              <w:rPr>
                <w:rFonts w:ascii="Arial" w:hAnsi="Arial" w:cs="Arial"/>
                <w:spacing w:val="-1"/>
                <w:w w:val="105"/>
              </w:rPr>
              <w:t xml:space="preserve">Leaseholders and </w:t>
            </w:r>
            <w:r w:rsidR="00810E12" w:rsidRPr="0048328A">
              <w:rPr>
                <w:rFonts w:ascii="Arial" w:hAnsi="Arial" w:cs="Arial"/>
                <w:w w:val="105"/>
              </w:rPr>
              <w:t xml:space="preserve">freeholders </w:t>
            </w:r>
            <w:r w:rsidRPr="0048328A">
              <w:rPr>
                <w:rFonts w:ascii="Arial" w:hAnsi="Arial" w:cs="Arial"/>
                <w:w w:val="105"/>
              </w:rPr>
              <w:t xml:space="preserve">can then </w:t>
            </w:r>
            <w:r w:rsidR="00810E12" w:rsidRPr="0048328A">
              <w:rPr>
                <w:rFonts w:ascii="Arial" w:hAnsi="Arial" w:cs="Arial"/>
                <w:w w:val="105"/>
              </w:rPr>
              <w:t>either move and buy elsewhere or</w:t>
            </w:r>
            <w:r w:rsidR="00810E12" w:rsidRPr="0048328A">
              <w:rPr>
                <w:rFonts w:ascii="Arial" w:hAnsi="Arial" w:cs="Arial"/>
                <w:spacing w:val="1"/>
                <w:w w:val="105"/>
              </w:rPr>
              <w:t xml:space="preserve"> </w:t>
            </w:r>
            <w:r w:rsidR="00810E12" w:rsidRPr="0048328A">
              <w:rPr>
                <w:rFonts w:ascii="Arial" w:hAnsi="Arial" w:cs="Arial"/>
                <w:spacing w:val="-1"/>
                <w:w w:val="105"/>
              </w:rPr>
              <w:t xml:space="preserve">purchase </w:t>
            </w:r>
            <w:r w:rsidR="00810E12" w:rsidRPr="0048328A">
              <w:rPr>
                <w:rFonts w:ascii="Arial" w:hAnsi="Arial" w:cs="Arial"/>
                <w:w w:val="105"/>
              </w:rPr>
              <w:t xml:space="preserve">a new home on the estate. </w:t>
            </w:r>
          </w:p>
          <w:p w14:paraId="016F3FB2" w14:textId="6545E29A" w:rsidR="00810E12" w:rsidRPr="00D57491" w:rsidRDefault="00810E12" w:rsidP="1686831E">
            <w:pPr>
              <w:spacing w:after="0" w:line="240" w:lineRule="auto"/>
              <w:rPr>
                <w:rFonts w:ascii="Arial" w:hAnsi="Arial" w:cs="Arial"/>
              </w:rPr>
            </w:pPr>
          </w:p>
          <w:p w14:paraId="0CE94745" w14:textId="0617DB2A" w:rsidR="00810E12" w:rsidRPr="00D57491" w:rsidRDefault="00810E12" w:rsidP="0048328A">
            <w:pPr>
              <w:spacing w:after="0" w:line="240" w:lineRule="auto"/>
              <w:rPr>
                <w:rFonts w:ascii="Arial" w:hAnsi="Arial" w:cs="Arial"/>
              </w:rPr>
            </w:pPr>
            <w:r w:rsidRPr="232BF03C">
              <w:rPr>
                <w:rFonts w:ascii="Arial" w:hAnsi="Arial" w:cs="Arial"/>
              </w:rPr>
              <w:t>A Steering Group of local residents living on Grange Farm Estate has been</w:t>
            </w:r>
            <w:r w:rsidR="7FED51EE" w:rsidRPr="232BF03C">
              <w:rPr>
                <w:rFonts w:ascii="Arial" w:hAnsi="Arial" w:cs="Arial"/>
              </w:rPr>
              <w:t xml:space="preserve"> involved</w:t>
            </w:r>
            <w:r w:rsidRPr="232BF03C">
              <w:rPr>
                <w:rFonts w:ascii="Arial" w:hAnsi="Arial" w:cs="Arial"/>
              </w:rPr>
              <w:t xml:space="preserve"> </w:t>
            </w:r>
            <w:r w:rsidR="00D85192">
              <w:rPr>
                <w:rFonts w:ascii="Arial" w:hAnsi="Arial" w:cs="Arial"/>
              </w:rPr>
              <w:t>i</w:t>
            </w:r>
            <w:r w:rsidRPr="232BF03C">
              <w:rPr>
                <w:rFonts w:ascii="Arial" w:hAnsi="Arial" w:cs="Arial"/>
              </w:rPr>
              <w:t xml:space="preserve">n the project, reviewing the </w:t>
            </w:r>
            <w:r w:rsidR="000675AA" w:rsidRPr="232BF03C">
              <w:rPr>
                <w:rFonts w:ascii="Arial" w:hAnsi="Arial" w:cs="Arial"/>
              </w:rPr>
              <w:t>plans,</w:t>
            </w:r>
            <w:r w:rsidRPr="232BF03C">
              <w:rPr>
                <w:rFonts w:ascii="Arial" w:hAnsi="Arial" w:cs="Arial"/>
              </w:rPr>
              <w:t xml:space="preserve"> and comparing them to other developments both within</w:t>
            </w:r>
            <w:r w:rsidR="00555B07" w:rsidRPr="232BF03C">
              <w:rPr>
                <w:rFonts w:ascii="Arial" w:hAnsi="Arial" w:cs="Arial"/>
              </w:rPr>
              <w:t xml:space="preserve"> and out</w:t>
            </w:r>
            <w:r w:rsidR="009819C5" w:rsidRPr="232BF03C">
              <w:rPr>
                <w:rFonts w:ascii="Arial" w:hAnsi="Arial" w:cs="Arial"/>
              </w:rPr>
              <w:t>side</w:t>
            </w:r>
            <w:r w:rsidR="00555B07" w:rsidRPr="232BF03C">
              <w:rPr>
                <w:rFonts w:ascii="Arial" w:hAnsi="Arial" w:cs="Arial"/>
              </w:rPr>
              <w:t xml:space="preserve"> of</w:t>
            </w:r>
            <w:r w:rsidRPr="232BF03C">
              <w:rPr>
                <w:rFonts w:ascii="Arial" w:hAnsi="Arial" w:cs="Arial"/>
              </w:rPr>
              <w:t xml:space="preserve"> Harrow. They will continue to be involved throughout</w:t>
            </w:r>
            <w:r w:rsidR="00555B07" w:rsidRPr="232BF03C">
              <w:rPr>
                <w:rFonts w:ascii="Arial" w:hAnsi="Arial" w:cs="Arial"/>
              </w:rPr>
              <w:t xml:space="preserve"> the project. </w:t>
            </w:r>
            <w:r w:rsidRPr="232BF03C">
              <w:rPr>
                <w:rFonts w:ascii="Arial" w:hAnsi="Arial" w:cs="Arial"/>
              </w:rPr>
              <w:t>This ensures that the new Grange Farm will be of the highest standard and meet the needs of local people for many years to come</w:t>
            </w:r>
            <w:r w:rsidR="00555B07" w:rsidRPr="232BF03C">
              <w:rPr>
                <w:rFonts w:ascii="Arial" w:hAnsi="Arial" w:cs="Arial"/>
              </w:rPr>
              <w:t>. The Steering Group has received independent information from their Independent Tenant Advisor paid for by the council and has been meeting regularly to discuss and be closely involved with the regeneration plans. The Steering Group has a website</w:t>
            </w:r>
            <w:r w:rsidR="007153EF" w:rsidRPr="232BF03C">
              <w:rPr>
                <w:rFonts w:ascii="Arial" w:hAnsi="Arial" w:cs="Arial"/>
              </w:rPr>
              <w:t xml:space="preserve"> and there is a dedicated section on the Council website</w:t>
            </w:r>
            <w:r w:rsidR="00555B07" w:rsidRPr="232BF03C">
              <w:rPr>
                <w:rFonts w:ascii="Arial" w:hAnsi="Arial" w:cs="Arial"/>
              </w:rPr>
              <w:t xml:space="preserve">. </w:t>
            </w:r>
            <w:r w:rsidR="00747995" w:rsidRPr="232BF03C">
              <w:rPr>
                <w:rFonts w:ascii="Arial" w:hAnsi="Arial" w:cs="Arial"/>
              </w:rPr>
              <w:t xml:space="preserve">The Grange Farm </w:t>
            </w:r>
            <w:r w:rsidR="007A2A20" w:rsidRPr="232BF03C">
              <w:rPr>
                <w:rFonts w:ascii="Arial" w:hAnsi="Arial" w:cs="Arial"/>
              </w:rPr>
              <w:t xml:space="preserve">Estate </w:t>
            </w:r>
            <w:r w:rsidR="54A6A2BC" w:rsidRPr="232BF03C">
              <w:rPr>
                <w:rFonts w:ascii="Arial" w:hAnsi="Arial" w:cs="Arial"/>
              </w:rPr>
              <w:t>Residents</w:t>
            </w:r>
            <w:r w:rsidR="00D85192">
              <w:rPr>
                <w:rFonts w:ascii="Arial" w:hAnsi="Arial" w:cs="Arial"/>
              </w:rPr>
              <w:t>’</w:t>
            </w:r>
            <w:r w:rsidR="54A6A2BC" w:rsidRPr="232BF03C">
              <w:rPr>
                <w:rFonts w:ascii="Arial" w:hAnsi="Arial" w:cs="Arial"/>
              </w:rPr>
              <w:t xml:space="preserve"> </w:t>
            </w:r>
            <w:r w:rsidR="00747995" w:rsidRPr="232BF03C">
              <w:rPr>
                <w:rFonts w:ascii="Arial" w:hAnsi="Arial" w:cs="Arial"/>
              </w:rPr>
              <w:t xml:space="preserve">Charter is in place. </w:t>
            </w:r>
            <w:r w:rsidR="00555B07" w:rsidRPr="232BF03C">
              <w:rPr>
                <w:rFonts w:ascii="Arial" w:hAnsi="Arial" w:cs="Arial"/>
              </w:rPr>
              <w:t xml:space="preserve">A newsletter is produced regularly to keep residents up to date. </w:t>
            </w:r>
            <w:r w:rsidR="009819C5" w:rsidRPr="232BF03C">
              <w:rPr>
                <w:rFonts w:ascii="Arial" w:hAnsi="Arial" w:cs="Arial"/>
              </w:rPr>
              <w:t>Two</w:t>
            </w:r>
            <w:r w:rsidR="00555B07" w:rsidRPr="232BF03C">
              <w:rPr>
                <w:rFonts w:ascii="Arial" w:hAnsi="Arial" w:cs="Arial"/>
              </w:rPr>
              <w:t xml:space="preserve"> Housing Officer</w:t>
            </w:r>
            <w:r w:rsidR="009819C5" w:rsidRPr="232BF03C">
              <w:rPr>
                <w:rFonts w:ascii="Arial" w:hAnsi="Arial" w:cs="Arial"/>
              </w:rPr>
              <w:t>s are</w:t>
            </w:r>
            <w:r w:rsidR="00555B07" w:rsidRPr="232BF03C">
              <w:rPr>
                <w:rFonts w:ascii="Arial" w:hAnsi="Arial" w:cs="Arial"/>
              </w:rPr>
              <w:t xml:space="preserve"> available on site every </w:t>
            </w:r>
            <w:r w:rsidR="009819C5" w:rsidRPr="232BF03C">
              <w:rPr>
                <w:rFonts w:ascii="Arial" w:hAnsi="Arial" w:cs="Arial"/>
              </w:rPr>
              <w:t xml:space="preserve">other </w:t>
            </w:r>
            <w:r w:rsidR="00555B07" w:rsidRPr="232BF03C">
              <w:rPr>
                <w:rFonts w:ascii="Arial" w:hAnsi="Arial" w:cs="Arial"/>
              </w:rPr>
              <w:t>Wednesday.</w:t>
            </w:r>
          </w:p>
          <w:p w14:paraId="3E864381" w14:textId="76834DFB" w:rsidR="000C1BA9" w:rsidRPr="000C1BA9" w:rsidRDefault="000C1BA9" w:rsidP="000C1BA9">
            <w:pPr>
              <w:pStyle w:val="BodyText"/>
              <w:spacing w:after="0" w:line="240" w:lineRule="auto"/>
              <w:rPr>
                <w:rFonts w:ascii="Arial" w:hAnsi="Arial" w:cs="Arial"/>
                <w:color w:val="1A1A1A"/>
                <w:sz w:val="24"/>
                <w:szCs w:val="24"/>
              </w:rPr>
            </w:pPr>
          </w:p>
        </w:tc>
      </w:tr>
      <w:tr w:rsidR="001B4788" w:rsidRPr="0090668B" w14:paraId="3E864385" w14:textId="77777777" w:rsidTr="232BF03C">
        <w:trPr>
          <w:trHeight w:val="240"/>
        </w:trPr>
        <w:tc>
          <w:tcPr>
            <w:tcW w:w="5000" w:type="pct"/>
            <w:shd w:val="clear" w:color="auto" w:fill="auto"/>
          </w:tcPr>
          <w:p w14:paraId="3E864383" w14:textId="58CF9E6B" w:rsidR="001B4788" w:rsidRPr="000C1BA9" w:rsidRDefault="001B4788" w:rsidP="000C1BA9">
            <w:pPr>
              <w:pStyle w:val="ListParagraph"/>
              <w:numPr>
                <w:ilvl w:val="0"/>
                <w:numId w:val="4"/>
              </w:numPr>
              <w:spacing w:after="0" w:line="240" w:lineRule="auto"/>
              <w:rPr>
                <w:rFonts w:ascii="Arial" w:eastAsia="Times New Roman" w:hAnsi="Arial" w:cs="Arial"/>
                <w:b/>
                <w:sz w:val="24"/>
                <w:szCs w:val="24"/>
                <w:lang w:eastAsia="en-GB"/>
              </w:rPr>
            </w:pPr>
            <w:r w:rsidRPr="000C1BA9">
              <w:rPr>
                <w:rFonts w:ascii="Arial" w:eastAsia="Times New Roman" w:hAnsi="Arial" w:cs="Arial"/>
                <w:b/>
                <w:sz w:val="24"/>
                <w:szCs w:val="24"/>
                <w:lang w:eastAsia="en-GB"/>
              </w:rPr>
              <w:lastRenderedPageBreak/>
              <w:t xml:space="preserve">Summarise </w:t>
            </w:r>
            <w:r w:rsidR="000675AA" w:rsidRPr="000C1BA9">
              <w:rPr>
                <w:rFonts w:ascii="Arial" w:eastAsia="Times New Roman" w:hAnsi="Arial" w:cs="Arial"/>
                <w:b/>
                <w:sz w:val="24"/>
                <w:szCs w:val="24"/>
                <w:lang w:eastAsia="en-GB"/>
              </w:rPr>
              <w:t>the impact of</w:t>
            </w:r>
            <w:r w:rsidRPr="000C1BA9">
              <w:rPr>
                <w:rFonts w:ascii="Arial" w:eastAsia="Times New Roman" w:hAnsi="Arial" w:cs="Arial"/>
                <w:b/>
                <w:sz w:val="24"/>
                <w:szCs w:val="24"/>
                <w:lang w:eastAsia="en-GB"/>
              </w:rPr>
              <w:t xml:space="preserve"> </w:t>
            </w:r>
            <w:r w:rsidR="000675AA" w:rsidRPr="000C1BA9">
              <w:rPr>
                <w:rFonts w:ascii="Arial" w:eastAsia="Times New Roman" w:hAnsi="Arial" w:cs="Arial"/>
                <w:b/>
                <w:sz w:val="24"/>
                <w:szCs w:val="24"/>
                <w:lang w:eastAsia="en-GB"/>
              </w:rPr>
              <w:t>your proposal</w:t>
            </w:r>
            <w:r w:rsidRPr="000C1BA9">
              <w:rPr>
                <w:rFonts w:ascii="Arial" w:eastAsia="Times New Roman" w:hAnsi="Arial" w:cs="Arial"/>
                <w:b/>
                <w:sz w:val="24"/>
                <w:szCs w:val="24"/>
                <w:lang w:eastAsia="en-GB"/>
              </w:rPr>
              <w:t xml:space="preserve"> on groups with protected characteristics </w:t>
            </w:r>
          </w:p>
          <w:p w14:paraId="76B2D557" w14:textId="77777777" w:rsidR="001B4788" w:rsidRPr="000C1BA9" w:rsidRDefault="001B4788" w:rsidP="001B4788">
            <w:pPr>
              <w:spacing w:after="0" w:line="240" w:lineRule="auto"/>
              <w:rPr>
                <w:rFonts w:ascii="Arial" w:eastAsia="Times New Roman" w:hAnsi="Arial" w:cs="Arial"/>
                <w:b/>
                <w:sz w:val="24"/>
                <w:szCs w:val="24"/>
                <w:lang w:eastAsia="en-GB"/>
              </w:rPr>
            </w:pPr>
          </w:p>
          <w:p w14:paraId="32648CD8" w14:textId="06E23D7D" w:rsidR="003A54A8" w:rsidRPr="00D57491" w:rsidRDefault="003A54A8" w:rsidP="00D57491">
            <w:pPr>
              <w:spacing w:after="0" w:line="240" w:lineRule="auto"/>
              <w:rPr>
                <w:rFonts w:ascii="Arial" w:hAnsi="Arial" w:cs="Arial"/>
              </w:rPr>
            </w:pPr>
            <w:r w:rsidRPr="232BF03C">
              <w:rPr>
                <w:rFonts w:ascii="Arial" w:hAnsi="Arial" w:cs="Arial"/>
              </w:rPr>
              <w:t>The previous EQIA completed in 2016 concluded that while there was a risk that the regeneration of the estate could potentially have a disproportionate adverse impact on those existing residents who share the protected characteristics of age and disability</w:t>
            </w:r>
            <w:r w:rsidR="00DC6EA3" w:rsidRPr="232BF03C">
              <w:rPr>
                <w:rFonts w:ascii="Arial" w:hAnsi="Arial" w:cs="Arial"/>
              </w:rPr>
              <w:t xml:space="preserve"> due to the disruption of having to move</w:t>
            </w:r>
            <w:r w:rsidRPr="232BF03C">
              <w:rPr>
                <w:rFonts w:ascii="Arial" w:hAnsi="Arial" w:cs="Arial"/>
              </w:rPr>
              <w:t xml:space="preserve">, the evidence showed that the greater likelihood was that the impact on these </w:t>
            </w:r>
            <w:r w:rsidR="0011487E">
              <w:rPr>
                <w:rFonts w:ascii="Arial" w:hAnsi="Arial" w:cs="Arial"/>
              </w:rPr>
              <w:t xml:space="preserve">protected </w:t>
            </w:r>
            <w:r w:rsidRPr="232BF03C">
              <w:rPr>
                <w:rFonts w:ascii="Arial" w:hAnsi="Arial" w:cs="Arial"/>
              </w:rPr>
              <w:t>characteristics would be positive because the</w:t>
            </w:r>
            <w:r w:rsidR="00F32B16" w:rsidRPr="232BF03C">
              <w:rPr>
                <w:rFonts w:ascii="Arial" w:hAnsi="Arial" w:cs="Arial"/>
              </w:rPr>
              <w:t xml:space="preserve"> regeneration project will result in a</w:t>
            </w:r>
            <w:r w:rsidRPr="232BF03C">
              <w:rPr>
                <w:rFonts w:ascii="Arial" w:hAnsi="Arial" w:cs="Arial"/>
              </w:rPr>
              <w:t xml:space="preserve"> better mix of affordable rented dwellings than currently exist including one, two, three and four bedroom </w:t>
            </w:r>
            <w:r w:rsidR="1D607797" w:rsidRPr="232BF03C">
              <w:rPr>
                <w:rFonts w:ascii="Arial" w:hAnsi="Arial" w:cs="Arial"/>
              </w:rPr>
              <w:t>homes</w:t>
            </w:r>
            <w:r w:rsidRPr="232BF03C">
              <w:rPr>
                <w:rFonts w:ascii="Arial" w:hAnsi="Arial" w:cs="Arial"/>
              </w:rPr>
              <w:t xml:space="preserve"> which can meet a wide range of needs. All existing secure tenants </w:t>
            </w:r>
            <w:r w:rsidR="00A45DB9" w:rsidRPr="232BF03C">
              <w:rPr>
                <w:rFonts w:ascii="Arial" w:hAnsi="Arial" w:cs="Arial"/>
              </w:rPr>
              <w:t xml:space="preserve">are </w:t>
            </w:r>
            <w:r w:rsidRPr="232BF03C">
              <w:rPr>
                <w:rFonts w:ascii="Arial" w:hAnsi="Arial" w:cs="Arial"/>
              </w:rPr>
              <w:t xml:space="preserve">offered the option of a new home or, if they prefer, to move to a suitable dwelling elsewhere in the borough. Existing tenants with disabilities </w:t>
            </w:r>
            <w:r w:rsidR="00A45DB9" w:rsidRPr="232BF03C">
              <w:rPr>
                <w:rFonts w:ascii="Arial" w:hAnsi="Arial" w:cs="Arial"/>
              </w:rPr>
              <w:t>are being</w:t>
            </w:r>
            <w:r w:rsidRPr="232BF03C">
              <w:rPr>
                <w:rFonts w:ascii="Arial" w:hAnsi="Arial" w:cs="Arial"/>
              </w:rPr>
              <w:t xml:space="preserve"> offered a new home to meet their needs for adapted or wheelchair accessible housing. Additional assistance </w:t>
            </w:r>
            <w:r w:rsidR="00A45DB9" w:rsidRPr="232BF03C">
              <w:rPr>
                <w:rFonts w:ascii="Arial" w:hAnsi="Arial" w:cs="Arial"/>
              </w:rPr>
              <w:t>is being</w:t>
            </w:r>
            <w:r w:rsidRPr="232BF03C">
              <w:rPr>
                <w:rFonts w:ascii="Arial" w:hAnsi="Arial" w:cs="Arial"/>
              </w:rPr>
              <w:t xml:space="preserve"> provided to vulnerable households to facilitate a move into a new dwelling.</w:t>
            </w:r>
          </w:p>
          <w:p w14:paraId="27F30DC8" w14:textId="77777777" w:rsidR="003A54A8" w:rsidRPr="00D57491" w:rsidRDefault="003A54A8" w:rsidP="00D57491">
            <w:pPr>
              <w:pStyle w:val="TableParagraph"/>
              <w:rPr>
                <w:w w:val="105"/>
              </w:rPr>
            </w:pPr>
          </w:p>
          <w:p w14:paraId="4F99C52C" w14:textId="359F6FE8" w:rsidR="00C776AE" w:rsidRPr="00D57491" w:rsidRDefault="00007C5E" w:rsidP="00D57491">
            <w:pPr>
              <w:pStyle w:val="TableParagraph"/>
              <w:rPr>
                <w:w w:val="105"/>
              </w:rPr>
            </w:pPr>
            <w:r w:rsidRPr="00D57491">
              <w:rPr>
                <w:w w:val="105"/>
              </w:rPr>
              <w:t xml:space="preserve">The </w:t>
            </w:r>
            <w:r w:rsidR="003A54A8" w:rsidRPr="00D57491">
              <w:rPr>
                <w:w w:val="105"/>
              </w:rPr>
              <w:t>original</w:t>
            </w:r>
            <w:r w:rsidR="006B2418" w:rsidRPr="00D57491">
              <w:rPr>
                <w:w w:val="105"/>
              </w:rPr>
              <w:t xml:space="preserve"> </w:t>
            </w:r>
            <w:r w:rsidRPr="00D57491">
              <w:rPr>
                <w:spacing w:val="-1"/>
                <w:w w:val="105"/>
              </w:rPr>
              <w:t>sub-standard</w:t>
            </w:r>
            <w:r w:rsidR="006B2418" w:rsidRPr="00D57491">
              <w:rPr>
                <w:spacing w:val="-1"/>
                <w:w w:val="105"/>
              </w:rPr>
              <w:t xml:space="preserve"> properties, that </w:t>
            </w:r>
            <w:r w:rsidR="003A54A8" w:rsidRPr="00D57491">
              <w:rPr>
                <w:spacing w:val="-1"/>
                <w:w w:val="105"/>
              </w:rPr>
              <w:t>we</w:t>
            </w:r>
            <w:r w:rsidR="006B2418" w:rsidRPr="00D57491">
              <w:rPr>
                <w:spacing w:val="-1"/>
                <w:w w:val="105"/>
              </w:rPr>
              <w:t xml:space="preserve">re beyond economic </w:t>
            </w:r>
            <w:r w:rsidR="006B2418" w:rsidRPr="00D57491">
              <w:rPr>
                <w:w w:val="105"/>
              </w:rPr>
              <w:t>repair and difficult to heat, are being replaced</w:t>
            </w:r>
            <w:r w:rsidRPr="00D57491">
              <w:rPr>
                <w:spacing w:val="-1"/>
                <w:w w:val="105"/>
              </w:rPr>
              <w:t xml:space="preserve"> </w:t>
            </w:r>
            <w:r w:rsidRPr="00D57491">
              <w:rPr>
                <w:w w:val="105"/>
              </w:rPr>
              <w:t>with brand</w:t>
            </w:r>
            <w:r w:rsidRPr="00D57491">
              <w:rPr>
                <w:spacing w:val="1"/>
                <w:w w:val="105"/>
              </w:rPr>
              <w:t xml:space="preserve"> </w:t>
            </w:r>
            <w:r w:rsidRPr="00D57491">
              <w:rPr>
                <w:w w:val="105"/>
              </w:rPr>
              <w:t>new</w:t>
            </w:r>
            <w:r w:rsidRPr="00D57491">
              <w:rPr>
                <w:spacing w:val="-5"/>
                <w:w w:val="105"/>
              </w:rPr>
              <w:t xml:space="preserve"> </w:t>
            </w:r>
            <w:r w:rsidRPr="00D57491">
              <w:rPr>
                <w:w w:val="105"/>
              </w:rPr>
              <w:t>homes</w:t>
            </w:r>
            <w:r w:rsidRPr="00D57491">
              <w:rPr>
                <w:spacing w:val="-8"/>
                <w:w w:val="105"/>
              </w:rPr>
              <w:t xml:space="preserve"> </w:t>
            </w:r>
            <w:r w:rsidRPr="00D57491">
              <w:rPr>
                <w:w w:val="105"/>
              </w:rPr>
              <w:t>built</w:t>
            </w:r>
            <w:r w:rsidRPr="00D57491">
              <w:rPr>
                <w:spacing w:val="-12"/>
                <w:w w:val="105"/>
              </w:rPr>
              <w:t xml:space="preserve"> </w:t>
            </w:r>
            <w:r w:rsidRPr="00D57491">
              <w:rPr>
                <w:w w:val="105"/>
              </w:rPr>
              <w:t>to</w:t>
            </w:r>
            <w:r w:rsidRPr="00D57491">
              <w:rPr>
                <w:spacing w:val="-8"/>
                <w:w w:val="105"/>
              </w:rPr>
              <w:t xml:space="preserve"> </w:t>
            </w:r>
            <w:r w:rsidRPr="00D57491">
              <w:rPr>
                <w:w w:val="105"/>
              </w:rPr>
              <w:t>modern</w:t>
            </w:r>
            <w:r w:rsidRPr="00D57491">
              <w:rPr>
                <w:spacing w:val="2"/>
                <w:w w:val="105"/>
              </w:rPr>
              <w:t xml:space="preserve"> </w:t>
            </w:r>
            <w:r w:rsidRPr="00D57491">
              <w:rPr>
                <w:w w:val="105"/>
              </w:rPr>
              <w:t>standards</w:t>
            </w:r>
            <w:r w:rsidR="006B2418" w:rsidRPr="00D57491">
              <w:rPr>
                <w:w w:val="105"/>
              </w:rPr>
              <w:t xml:space="preserve"> and </w:t>
            </w:r>
            <w:r w:rsidRPr="00D57491">
              <w:rPr>
                <w:w w:val="105"/>
              </w:rPr>
              <w:t>high</w:t>
            </w:r>
            <w:r w:rsidRPr="00D57491">
              <w:rPr>
                <w:spacing w:val="-8"/>
                <w:w w:val="105"/>
              </w:rPr>
              <w:t xml:space="preserve"> </w:t>
            </w:r>
            <w:r w:rsidR="000675AA" w:rsidRPr="00D57491">
              <w:rPr>
                <w:w w:val="105"/>
              </w:rPr>
              <w:t xml:space="preserve">levels </w:t>
            </w:r>
            <w:r w:rsidR="000675AA" w:rsidRPr="00D57491">
              <w:rPr>
                <w:spacing w:val="-64"/>
                <w:w w:val="105"/>
              </w:rPr>
              <w:t>of</w:t>
            </w:r>
            <w:r w:rsidRPr="00D57491">
              <w:rPr>
                <w:spacing w:val="6"/>
                <w:w w:val="105"/>
              </w:rPr>
              <w:t xml:space="preserve"> </w:t>
            </w:r>
            <w:r w:rsidRPr="00D57491">
              <w:rPr>
                <w:w w:val="105"/>
              </w:rPr>
              <w:t>energy</w:t>
            </w:r>
            <w:r w:rsidRPr="00D57491">
              <w:rPr>
                <w:spacing w:val="8"/>
                <w:w w:val="105"/>
              </w:rPr>
              <w:t xml:space="preserve"> </w:t>
            </w:r>
            <w:r w:rsidRPr="00D57491">
              <w:rPr>
                <w:w w:val="105"/>
              </w:rPr>
              <w:t>efficiency</w:t>
            </w:r>
            <w:r w:rsidRPr="00D57491">
              <w:rPr>
                <w:spacing w:val="14"/>
                <w:w w:val="105"/>
              </w:rPr>
              <w:t xml:space="preserve"> </w:t>
            </w:r>
            <w:r w:rsidRPr="00D57491">
              <w:rPr>
                <w:w w:val="105"/>
              </w:rPr>
              <w:t>and</w:t>
            </w:r>
            <w:r w:rsidRPr="00D57491">
              <w:rPr>
                <w:spacing w:val="-6"/>
                <w:w w:val="105"/>
              </w:rPr>
              <w:t xml:space="preserve"> </w:t>
            </w:r>
            <w:r w:rsidRPr="00D57491">
              <w:rPr>
                <w:w w:val="105"/>
              </w:rPr>
              <w:t>accessibility.</w:t>
            </w:r>
            <w:r w:rsidR="00D73292" w:rsidRPr="00D57491">
              <w:rPr>
                <w:w w:val="105"/>
              </w:rPr>
              <w:t xml:space="preserve"> </w:t>
            </w:r>
            <w:r w:rsidR="00C776AE" w:rsidRPr="00D57491">
              <w:rPr>
                <w:w w:val="105"/>
              </w:rPr>
              <w:t>This will benefit all residents on the estate</w:t>
            </w:r>
            <w:r w:rsidR="003A54A8" w:rsidRPr="00D57491">
              <w:rPr>
                <w:w w:val="105"/>
              </w:rPr>
              <w:t xml:space="preserve">, </w:t>
            </w:r>
            <w:r w:rsidR="00F32B16">
              <w:rPr>
                <w:w w:val="105"/>
              </w:rPr>
              <w:t xml:space="preserve">particularly in the context of </w:t>
            </w:r>
            <w:r w:rsidR="000675AA">
              <w:rPr>
                <w:w w:val="105"/>
              </w:rPr>
              <w:t>cost</w:t>
            </w:r>
            <w:r w:rsidR="002878D5">
              <w:rPr>
                <w:w w:val="105"/>
              </w:rPr>
              <w:t xml:space="preserve"> </w:t>
            </w:r>
            <w:r w:rsidR="000675AA">
              <w:rPr>
                <w:w w:val="105"/>
              </w:rPr>
              <w:t>of</w:t>
            </w:r>
            <w:r w:rsidR="002878D5">
              <w:rPr>
                <w:w w:val="105"/>
              </w:rPr>
              <w:t xml:space="preserve"> </w:t>
            </w:r>
            <w:r w:rsidR="000675AA">
              <w:rPr>
                <w:w w:val="105"/>
              </w:rPr>
              <w:t>living</w:t>
            </w:r>
            <w:r w:rsidR="00F32B16">
              <w:rPr>
                <w:w w:val="105"/>
              </w:rPr>
              <w:t xml:space="preserve"> </w:t>
            </w:r>
            <w:r w:rsidR="000675AA">
              <w:rPr>
                <w:w w:val="105"/>
              </w:rPr>
              <w:t>concerns but</w:t>
            </w:r>
            <w:r w:rsidR="003A54A8" w:rsidRPr="00D57491">
              <w:rPr>
                <w:w w:val="105"/>
              </w:rPr>
              <w:t xml:space="preserve"> may have a particularly positive impact on older people and people with disabilities</w:t>
            </w:r>
            <w:r w:rsidR="00C776AE" w:rsidRPr="00D57491">
              <w:rPr>
                <w:w w:val="105"/>
              </w:rPr>
              <w:t>.</w:t>
            </w:r>
            <w:r w:rsidR="009819C5" w:rsidRPr="00D57491">
              <w:rPr>
                <w:w w:val="105"/>
              </w:rPr>
              <w:t xml:space="preserve"> </w:t>
            </w:r>
          </w:p>
          <w:p w14:paraId="58654556" w14:textId="77777777" w:rsidR="00C776AE" w:rsidRPr="00D57491" w:rsidRDefault="00C776AE" w:rsidP="00D57491">
            <w:pPr>
              <w:pStyle w:val="TableParagraph"/>
              <w:rPr>
                <w:w w:val="105"/>
                <w:highlight w:val="yellow"/>
              </w:rPr>
            </w:pPr>
          </w:p>
          <w:p w14:paraId="4BA36AC7" w14:textId="6BFB4FC4" w:rsidR="00007C5E" w:rsidRDefault="00D73292" w:rsidP="00D57491">
            <w:pPr>
              <w:spacing w:after="0" w:line="240" w:lineRule="auto"/>
              <w:rPr>
                <w:rFonts w:ascii="Arial" w:hAnsi="Arial" w:cs="Arial"/>
              </w:rPr>
            </w:pPr>
            <w:r w:rsidRPr="00D57491">
              <w:rPr>
                <w:rFonts w:ascii="Arial" w:hAnsi="Arial" w:cs="Arial"/>
              </w:rPr>
              <w:lastRenderedPageBreak/>
              <w:t xml:space="preserve">10% of the new homes will be built to meet </w:t>
            </w:r>
            <w:r w:rsidR="000675AA" w:rsidRPr="00D57491">
              <w:rPr>
                <w:rFonts w:ascii="Arial" w:hAnsi="Arial" w:cs="Arial"/>
              </w:rPr>
              <w:t>the</w:t>
            </w:r>
            <w:r w:rsidR="00156668">
              <w:rPr>
                <w:rFonts w:ascii="Arial" w:hAnsi="Arial" w:cs="Arial"/>
              </w:rPr>
              <w:t xml:space="preserve"> council’s </w:t>
            </w:r>
            <w:r w:rsidRPr="00D57491">
              <w:rPr>
                <w:rFonts w:ascii="Arial" w:hAnsi="Arial" w:cs="Arial"/>
              </w:rPr>
              <w:t>and</w:t>
            </w:r>
            <w:r w:rsidRPr="00D57491">
              <w:rPr>
                <w:rFonts w:ascii="Arial" w:hAnsi="Arial" w:cs="Arial"/>
                <w:spacing w:val="-7"/>
              </w:rPr>
              <w:t xml:space="preserve"> </w:t>
            </w:r>
            <w:r w:rsidRPr="00D57491">
              <w:rPr>
                <w:rFonts w:ascii="Arial" w:hAnsi="Arial" w:cs="Arial"/>
              </w:rPr>
              <w:t>London Plan</w:t>
            </w:r>
            <w:r w:rsidRPr="00D57491">
              <w:rPr>
                <w:rFonts w:ascii="Arial" w:hAnsi="Arial" w:cs="Arial"/>
                <w:spacing w:val="-5"/>
              </w:rPr>
              <w:t xml:space="preserve"> </w:t>
            </w:r>
            <w:r w:rsidRPr="00D57491">
              <w:rPr>
                <w:rFonts w:ascii="Arial" w:hAnsi="Arial" w:cs="Arial"/>
              </w:rPr>
              <w:t>requirements</w:t>
            </w:r>
            <w:r w:rsidRPr="00D57491">
              <w:rPr>
                <w:rFonts w:ascii="Arial" w:hAnsi="Arial" w:cs="Arial"/>
                <w:spacing w:val="14"/>
              </w:rPr>
              <w:t xml:space="preserve"> </w:t>
            </w:r>
            <w:r w:rsidRPr="00D57491">
              <w:rPr>
                <w:rFonts w:ascii="Arial" w:hAnsi="Arial" w:cs="Arial"/>
              </w:rPr>
              <w:t>for</w:t>
            </w:r>
            <w:r w:rsidRPr="00D57491">
              <w:rPr>
                <w:rFonts w:ascii="Arial" w:hAnsi="Arial" w:cs="Arial"/>
                <w:spacing w:val="-6"/>
              </w:rPr>
              <w:t xml:space="preserve"> </w:t>
            </w:r>
            <w:r w:rsidRPr="00D57491">
              <w:rPr>
                <w:rFonts w:ascii="Arial" w:hAnsi="Arial" w:cs="Arial"/>
              </w:rPr>
              <w:t>fully</w:t>
            </w:r>
            <w:r w:rsidRPr="00D57491">
              <w:rPr>
                <w:rFonts w:ascii="Arial" w:hAnsi="Arial" w:cs="Arial"/>
                <w:spacing w:val="1"/>
              </w:rPr>
              <w:t xml:space="preserve"> </w:t>
            </w:r>
            <w:r w:rsidRPr="00D57491">
              <w:rPr>
                <w:rFonts w:ascii="Arial" w:hAnsi="Arial" w:cs="Arial"/>
              </w:rPr>
              <w:t>accessible</w:t>
            </w:r>
            <w:r w:rsidRPr="00D57491">
              <w:rPr>
                <w:rFonts w:ascii="Arial" w:hAnsi="Arial" w:cs="Arial"/>
                <w:spacing w:val="9"/>
              </w:rPr>
              <w:t xml:space="preserve"> </w:t>
            </w:r>
            <w:r w:rsidRPr="00D57491">
              <w:rPr>
                <w:rFonts w:ascii="Arial" w:hAnsi="Arial" w:cs="Arial"/>
              </w:rPr>
              <w:t>wheelchair</w:t>
            </w:r>
            <w:r w:rsidRPr="00D57491">
              <w:rPr>
                <w:rFonts w:ascii="Arial" w:hAnsi="Arial" w:cs="Arial"/>
                <w:spacing w:val="3"/>
              </w:rPr>
              <w:t xml:space="preserve"> </w:t>
            </w:r>
            <w:r w:rsidRPr="00D57491">
              <w:rPr>
                <w:rFonts w:ascii="Arial" w:hAnsi="Arial" w:cs="Arial"/>
              </w:rPr>
              <w:t>housing</w:t>
            </w:r>
            <w:r w:rsidRPr="00D57491">
              <w:rPr>
                <w:rFonts w:ascii="Arial" w:hAnsi="Arial" w:cs="Arial"/>
                <w:spacing w:val="2"/>
              </w:rPr>
              <w:t xml:space="preserve"> </w:t>
            </w:r>
            <w:r w:rsidRPr="00D57491">
              <w:rPr>
                <w:rFonts w:ascii="Arial" w:hAnsi="Arial" w:cs="Arial"/>
              </w:rPr>
              <w:t>with</w:t>
            </w:r>
            <w:r w:rsidRPr="00D57491">
              <w:rPr>
                <w:rFonts w:ascii="Arial" w:hAnsi="Arial" w:cs="Arial"/>
                <w:spacing w:val="-2"/>
              </w:rPr>
              <w:t xml:space="preserve"> </w:t>
            </w:r>
            <w:r w:rsidRPr="00D57491">
              <w:rPr>
                <w:rFonts w:ascii="Arial" w:hAnsi="Arial" w:cs="Arial"/>
              </w:rPr>
              <w:t>the</w:t>
            </w:r>
            <w:r w:rsidRPr="00D57491">
              <w:rPr>
                <w:rFonts w:ascii="Arial" w:hAnsi="Arial" w:cs="Arial"/>
                <w:spacing w:val="-4"/>
              </w:rPr>
              <w:t xml:space="preserve"> </w:t>
            </w:r>
            <w:r w:rsidRPr="00D57491">
              <w:rPr>
                <w:rFonts w:ascii="Arial" w:hAnsi="Arial" w:cs="Arial"/>
              </w:rPr>
              <w:t>remainder</w:t>
            </w:r>
            <w:r w:rsidRPr="00D57491">
              <w:rPr>
                <w:rFonts w:ascii="Arial" w:hAnsi="Arial" w:cs="Arial"/>
                <w:spacing w:val="5"/>
              </w:rPr>
              <w:t xml:space="preserve"> </w:t>
            </w:r>
            <w:r w:rsidRPr="00D57491">
              <w:rPr>
                <w:rFonts w:ascii="Arial" w:hAnsi="Arial" w:cs="Arial"/>
              </w:rPr>
              <w:t>to</w:t>
            </w:r>
            <w:r w:rsidRPr="00D57491">
              <w:rPr>
                <w:rFonts w:ascii="Arial" w:hAnsi="Arial" w:cs="Arial"/>
                <w:spacing w:val="1"/>
              </w:rPr>
              <w:t xml:space="preserve"> </w:t>
            </w:r>
            <w:r w:rsidRPr="00D57491">
              <w:rPr>
                <w:rFonts w:ascii="Arial" w:hAnsi="Arial" w:cs="Arial"/>
                <w:spacing w:val="-1"/>
              </w:rPr>
              <w:t>Lifetimes</w:t>
            </w:r>
            <w:r w:rsidRPr="00D57491">
              <w:rPr>
                <w:rFonts w:ascii="Arial" w:hAnsi="Arial" w:cs="Arial"/>
                <w:spacing w:val="17"/>
              </w:rPr>
              <w:t xml:space="preserve"> </w:t>
            </w:r>
            <w:r w:rsidRPr="00D57491">
              <w:rPr>
                <w:rFonts w:ascii="Arial" w:hAnsi="Arial" w:cs="Arial"/>
                <w:spacing w:val="-1"/>
              </w:rPr>
              <w:t>Homes</w:t>
            </w:r>
            <w:r w:rsidRPr="00D57491">
              <w:rPr>
                <w:rFonts w:ascii="Arial" w:hAnsi="Arial" w:cs="Arial"/>
                <w:spacing w:val="6"/>
              </w:rPr>
              <w:t xml:space="preserve"> </w:t>
            </w:r>
            <w:r w:rsidRPr="00D57491">
              <w:rPr>
                <w:rFonts w:ascii="Arial" w:hAnsi="Arial" w:cs="Arial"/>
                <w:spacing w:val="-1"/>
              </w:rPr>
              <w:t>standards</w:t>
            </w:r>
            <w:r w:rsidRPr="00D57491">
              <w:rPr>
                <w:rFonts w:ascii="Arial" w:hAnsi="Arial" w:cs="Arial"/>
                <w:spacing w:val="17"/>
              </w:rPr>
              <w:t xml:space="preserve"> </w:t>
            </w:r>
            <w:r w:rsidRPr="00D57491">
              <w:rPr>
                <w:rFonts w:ascii="Arial" w:hAnsi="Arial" w:cs="Arial"/>
              </w:rPr>
              <w:t>as</w:t>
            </w:r>
            <w:r w:rsidRPr="00D57491">
              <w:rPr>
                <w:rFonts w:ascii="Arial" w:hAnsi="Arial" w:cs="Arial"/>
                <w:spacing w:val="-8"/>
              </w:rPr>
              <w:t xml:space="preserve"> </w:t>
            </w:r>
            <w:r w:rsidRPr="00D57491">
              <w:rPr>
                <w:rFonts w:ascii="Arial" w:hAnsi="Arial" w:cs="Arial"/>
              </w:rPr>
              <w:t>set</w:t>
            </w:r>
            <w:r w:rsidRPr="00D57491">
              <w:rPr>
                <w:rFonts w:ascii="Arial" w:hAnsi="Arial" w:cs="Arial"/>
                <w:spacing w:val="1"/>
              </w:rPr>
              <w:t xml:space="preserve"> </w:t>
            </w:r>
            <w:r w:rsidRPr="00D57491">
              <w:rPr>
                <w:rFonts w:ascii="Arial" w:hAnsi="Arial" w:cs="Arial"/>
              </w:rPr>
              <w:t>out</w:t>
            </w:r>
            <w:r w:rsidRPr="00D57491">
              <w:rPr>
                <w:rFonts w:ascii="Arial" w:hAnsi="Arial" w:cs="Arial"/>
                <w:spacing w:val="-5"/>
              </w:rPr>
              <w:t xml:space="preserve"> </w:t>
            </w:r>
            <w:r w:rsidRPr="00D57491">
              <w:rPr>
                <w:rFonts w:ascii="Arial" w:hAnsi="Arial" w:cs="Arial"/>
              </w:rPr>
              <w:t>in</w:t>
            </w:r>
            <w:r w:rsidRPr="00D57491">
              <w:rPr>
                <w:rFonts w:ascii="Arial" w:hAnsi="Arial" w:cs="Arial"/>
                <w:spacing w:val="-19"/>
              </w:rPr>
              <w:t xml:space="preserve"> </w:t>
            </w:r>
            <w:r w:rsidRPr="00D57491">
              <w:rPr>
                <w:rFonts w:ascii="Arial" w:hAnsi="Arial" w:cs="Arial"/>
              </w:rPr>
              <w:t>Building</w:t>
            </w:r>
            <w:r w:rsidRPr="00D57491">
              <w:rPr>
                <w:rFonts w:ascii="Arial" w:hAnsi="Arial" w:cs="Arial"/>
                <w:spacing w:val="1"/>
              </w:rPr>
              <w:t xml:space="preserve"> </w:t>
            </w:r>
            <w:r w:rsidRPr="00D57491">
              <w:rPr>
                <w:rFonts w:ascii="Arial" w:hAnsi="Arial" w:cs="Arial"/>
              </w:rPr>
              <w:t xml:space="preserve">Regulations. </w:t>
            </w:r>
            <w:r w:rsidR="003A54A8" w:rsidRPr="00D57491">
              <w:rPr>
                <w:rFonts w:ascii="Arial" w:hAnsi="Arial" w:cs="Arial"/>
              </w:rPr>
              <w:t>Existing tenants</w:t>
            </w:r>
            <w:r w:rsidR="00747813">
              <w:rPr>
                <w:rFonts w:ascii="Arial" w:hAnsi="Arial" w:cs="Arial"/>
              </w:rPr>
              <w:t xml:space="preserve"> are being </w:t>
            </w:r>
            <w:r w:rsidR="003A54A8" w:rsidRPr="00D57491">
              <w:rPr>
                <w:rFonts w:ascii="Arial" w:hAnsi="Arial" w:cs="Arial"/>
              </w:rPr>
              <w:t>offered a new home based on their</w:t>
            </w:r>
            <w:r w:rsidR="003A54A8" w:rsidRPr="00D57491">
              <w:rPr>
                <w:rFonts w:ascii="Arial" w:hAnsi="Arial" w:cs="Arial"/>
                <w:spacing w:val="-64"/>
              </w:rPr>
              <w:t xml:space="preserve"> </w:t>
            </w:r>
            <w:r w:rsidR="003A54A8" w:rsidRPr="00D57491">
              <w:rPr>
                <w:rFonts w:ascii="Arial" w:hAnsi="Arial" w:cs="Arial"/>
              </w:rPr>
              <w:t>current housing need including need for adapted or</w:t>
            </w:r>
            <w:r w:rsidR="003A54A8" w:rsidRPr="00D57491">
              <w:rPr>
                <w:rFonts w:ascii="Arial" w:hAnsi="Arial" w:cs="Arial"/>
                <w:spacing w:val="1"/>
              </w:rPr>
              <w:t xml:space="preserve"> </w:t>
            </w:r>
            <w:r w:rsidR="003A54A8" w:rsidRPr="00D57491">
              <w:rPr>
                <w:rFonts w:ascii="Arial" w:hAnsi="Arial" w:cs="Arial"/>
              </w:rPr>
              <w:t>wheelchair housing. Adaptations will be provided to meet</w:t>
            </w:r>
            <w:r w:rsidR="003A54A8" w:rsidRPr="00D57491">
              <w:rPr>
                <w:rFonts w:ascii="Arial" w:hAnsi="Arial" w:cs="Arial"/>
                <w:spacing w:val="1"/>
              </w:rPr>
              <w:t xml:space="preserve"> </w:t>
            </w:r>
            <w:r w:rsidR="003A54A8" w:rsidRPr="00D57491">
              <w:rPr>
                <w:rFonts w:ascii="Arial" w:hAnsi="Arial" w:cs="Arial"/>
              </w:rPr>
              <w:t>individual</w:t>
            </w:r>
            <w:r w:rsidR="003A54A8" w:rsidRPr="00D57491">
              <w:rPr>
                <w:rFonts w:ascii="Arial" w:hAnsi="Arial" w:cs="Arial"/>
                <w:spacing w:val="-3"/>
              </w:rPr>
              <w:t xml:space="preserve"> </w:t>
            </w:r>
            <w:r w:rsidR="003A54A8" w:rsidRPr="00D57491">
              <w:rPr>
                <w:rFonts w:ascii="Arial" w:hAnsi="Arial" w:cs="Arial"/>
              </w:rPr>
              <w:t>household</w:t>
            </w:r>
            <w:r w:rsidR="003A54A8" w:rsidRPr="00D57491">
              <w:rPr>
                <w:rFonts w:ascii="Arial" w:hAnsi="Arial" w:cs="Arial"/>
                <w:spacing w:val="5"/>
              </w:rPr>
              <w:t xml:space="preserve"> </w:t>
            </w:r>
            <w:r w:rsidR="003A54A8" w:rsidRPr="00D57491">
              <w:rPr>
                <w:rFonts w:ascii="Arial" w:hAnsi="Arial" w:cs="Arial"/>
              </w:rPr>
              <w:t>requirements</w:t>
            </w:r>
            <w:r w:rsidR="003A54A8" w:rsidRPr="00D57491">
              <w:rPr>
                <w:rFonts w:ascii="Arial" w:hAnsi="Arial" w:cs="Arial"/>
                <w:spacing w:val="17"/>
              </w:rPr>
              <w:t xml:space="preserve"> </w:t>
            </w:r>
            <w:r w:rsidR="003A54A8" w:rsidRPr="00D57491">
              <w:rPr>
                <w:rFonts w:ascii="Arial" w:hAnsi="Arial" w:cs="Arial"/>
              </w:rPr>
              <w:t>as</w:t>
            </w:r>
            <w:r w:rsidR="003A54A8" w:rsidRPr="00D57491">
              <w:rPr>
                <w:rFonts w:ascii="Arial" w:hAnsi="Arial" w:cs="Arial"/>
                <w:spacing w:val="-5"/>
              </w:rPr>
              <w:t xml:space="preserve"> </w:t>
            </w:r>
            <w:r w:rsidR="003A54A8" w:rsidRPr="00D57491">
              <w:rPr>
                <w:rFonts w:ascii="Arial" w:hAnsi="Arial" w:cs="Arial"/>
              </w:rPr>
              <w:t>assessed</w:t>
            </w:r>
            <w:r w:rsidR="003A54A8" w:rsidRPr="00D57491">
              <w:rPr>
                <w:rFonts w:ascii="Arial" w:hAnsi="Arial" w:cs="Arial"/>
                <w:spacing w:val="-3"/>
              </w:rPr>
              <w:t xml:space="preserve"> </w:t>
            </w:r>
            <w:r w:rsidR="003A54A8" w:rsidRPr="00D57491">
              <w:rPr>
                <w:rFonts w:ascii="Arial" w:hAnsi="Arial" w:cs="Arial"/>
              </w:rPr>
              <w:t>by</w:t>
            </w:r>
            <w:r w:rsidR="003A54A8" w:rsidRPr="00D57491">
              <w:rPr>
                <w:rFonts w:ascii="Arial" w:hAnsi="Arial" w:cs="Arial"/>
                <w:spacing w:val="-2"/>
              </w:rPr>
              <w:t xml:space="preserve"> </w:t>
            </w:r>
            <w:r w:rsidR="003A54A8" w:rsidRPr="00D57491">
              <w:rPr>
                <w:rFonts w:ascii="Arial" w:hAnsi="Arial" w:cs="Arial"/>
              </w:rPr>
              <w:t>an</w:t>
            </w:r>
            <w:r w:rsidR="003A54A8" w:rsidRPr="00D57491">
              <w:rPr>
                <w:rFonts w:ascii="Arial" w:hAnsi="Arial" w:cs="Arial"/>
                <w:spacing w:val="-8"/>
              </w:rPr>
              <w:t xml:space="preserve"> </w:t>
            </w:r>
            <w:r w:rsidR="003A54A8" w:rsidRPr="00D57491">
              <w:rPr>
                <w:rFonts w:ascii="Arial" w:hAnsi="Arial" w:cs="Arial"/>
              </w:rPr>
              <w:t>O</w:t>
            </w:r>
            <w:r w:rsidR="00F32B16">
              <w:rPr>
                <w:rFonts w:ascii="Arial" w:hAnsi="Arial" w:cs="Arial"/>
              </w:rPr>
              <w:t xml:space="preserve">ccupational </w:t>
            </w:r>
            <w:r w:rsidR="003A54A8" w:rsidRPr="00D57491">
              <w:rPr>
                <w:rFonts w:ascii="Arial" w:hAnsi="Arial" w:cs="Arial"/>
              </w:rPr>
              <w:t>T</w:t>
            </w:r>
            <w:r w:rsidR="00F32B16">
              <w:rPr>
                <w:rFonts w:ascii="Arial" w:hAnsi="Arial" w:cs="Arial"/>
              </w:rPr>
              <w:t>herapist (OT)</w:t>
            </w:r>
            <w:r w:rsidR="003A54A8" w:rsidRPr="00D57491">
              <w:rPr>
                <w:rFonts w:ascii="Arial" w:hAnsi="Arial" w:cs="Arial"/>
              </w:rPr>
              <w:t>.</w:t>
            </w:r>
            <w:r w:rsidR="00A12BB1">
              <w:rPr>
                <w:rFonts w:ascii="Arial" w:hAnsi="Arial" w:cs="Arial"/>
              </w:rPr>
              <w:t xml:space="preserve"> This will have a positive impact on older tenants and tenants with disabilities.</w:t>
            </w:r>
          </w:p>
          <w:p w14:paraId="73332052" w14:textId="0B6BE161" w:rsidR="00747813" w:rsidRDefault="00747813" w:rsidP="00D57491">
            <w:pPr>
              <w:spacing w:after="0" w:line="240" w:lineRule="auto"/>
              <w:rPr>
                <w:rFonts w:ascii="Arial" w:hAnsi="Arial" w:cs="Arial"/>
              </w:rPr>
            </w:pPr>
          </w:p>
          <w:p w14:paraId="7A3039E0" w14:textId="2F0272A6" w:rsidR="00747813" w:rsidRPr="00D57491" w:rsidRDefault="00747813" w:rsidP="00747813">
            <w:pPr>
              <w:pStyle w:val="TableParagraph"/>
            </w:pPr>
            <w:r w:rsidRPr="00D57491">
              <w:t>Existing secure tenants have been offered the option of moving into a new home on the estate that meets their current housing needs or moving to another suitable home elsewhere in the borough. Some tenants may need to move temporarily during the</w:t>
            </w:r>
            <w:r w:rsidRPr="00D57491">
              <w:rPr>
                <w:spacing w:val="1"/>
              </w:rPr>
              <w:t xml:space="preserve"> </w:t>
            </w:r>
            <w:r w:rsidRPr="00D57491">
              <w:t>building works and assistance is being provided for both temporary and</w:t>
            </w:r>
            <w:r w:rsidRPr="00D57491">
              <w:rPr>
                <w:spacing w:val="-15"/>
              </w:rPr>
              <w:t xml:space="preserve"> </w:t>
            </w:r>
            <w:r w:rsidRPr="00D57491">
              <w:t>permanent</w:t>
            </w:r>
            <w:r w:rsidRPr="00D57491">
              <w:rPr>
                <w:spacing w:val="4"/>
              </w:rPr>
              <w:t xml:space="preserve"> </w:t>
            </w:r>
            <w:r w:rsidRPr="00D57491">
              <w:t>moves.</w:t>
            </w:r>
            <w:r w:rsidRPr="00D57491">
              <w:rPr>
                <w:spacing w:val="9"/>
              </w:rPr>
              <w:t xml:space="preserve"> </w:t>
            </w:r>
            <w:r w:rsidRPr="00D57491">
              <w:t>Additional</w:t>
            </w:r>
            <w:r w:rsidRPr="00D57491">
              <w:rPr>
                <w:spacing w:val="4"/>
              </w:rPr>
              <w:t xml:space="preserve"> </w:t>
            </w:r>
            <w:r w:rsidRPr="00D57491">
              <w:t>assistance</w:t>
            </w:r>
            <w:r w:rsidRPr="00D57491">
              <w:rPr>
                <w:spacing w:val="12"/>
              </w:rPr>
              <w:t xml:space="preserve"> </w:t>
            </w:r>
            <w:r w:rsidRPr="00D57491">
              <w:t>will</w:t>
            </w:r>
            <w:r w:rsidRPr="00D57491">
              <w:rPr>
                <w:spacing w:val="-13"/>
              </w:rPr>
              <w:t xml:space="preserve"> </w:t>
            </w:r>
            <w:r w:rsidRPr="00D57491">
              <w:t>be</w:t>
            </w:r>
            <w:r w:rsidRPr="00D57491">
              <w:rPr>
                <w:spacing w:val="1"/>
              </w:rPr>
              <w:t xml:space="preserve"> </w:t>
            </w:r>
            <w:r w:rsidRPr="00D57491">
              <w:t>provided to</w:t>
            </w:r>
            <w:r w:rsidRPr="00D57491">
              <w:rPr>
                <w:spacing w:val="-1"/>
              </w:rPr>
              <w:t xml:space="preserve"> </w:t>
            </w:r>
            <w:r w:rsidRPr="00D57491">
              <w:t>vulnerable</w:t>
            </w:r>
            <w:r w:rsidRPr="00D57491">
              <w:rPr>
                <w:spacing w:val="13"/>
              </w:rPr>
              <w:t xml:space="preserve"> </w:t>
            </w:r>
            <w:r w:rsidRPr="00D57491">
              <w:t>residents</w:t>
            </w:r>
            <w:r w:rsidRPr="00D57491">
              <w:rPr>
                <w:spacing w:val="2"/>
              </w:rPr>
              <w:t xml:space="preserve"> </w:t>
            </w:r>
            <w:r w:rsidRPr="00D57491">
              <w:t>including</w:t>
            </w:r>
            <w:r w:rsidRPr="00D57491">
              <w:rPr>
                <w:spacing w:val="-1"/>
              </w:rPr>
              <w:t xml:space="preserve"> </w:t>
            </w:r>
            <w:r w:rsidRPr="00D57491">
              <w:t>older</w:t>
            </w:r>
            <w:r w:rsidRPr="00D57491">
              <w:rPr>
                <w:spacing w:val="-7"/>
              </w:rPr>
              <w:t xml:space="preserve"> </w:t>
            </w:r>
            <w:r w:rsidRPr="00D57491">
              <w:t>people and</w:t>
            </w:r>
            <w:r w:rsidRPr="00D57491">
              <w:rPr>
                <w:spacing w:val="1"/>
              </w:rPr>
              <w:t xml:space="preserve"> </w:t>
            </w:r>
            <w:r w:rsidRPr="00D57491">
              <w:t xml:space="preserve">people with disabilities. </w:t>
            </w:r>
          </w:p>
          <w:p w14:paraId="3C4E2E2C" w14:textId="1E4E2B59" w:rsidR="00F36590" w:rsidRPr="00D57491" w:rsidRDefault="00F36590" w:rsidP="00D57491">
            <w:pPr>
              <w:pStyle w:val="TableParagraph"/>
            </w:pPr>
          </w:p>
          <w:p w14:paraId="3763420A" w14:textId="305D8B30" w:rsidR="00C90FE4" w:rsidRDefault="00F36590" w:rsidP="00747813">
            <w:pPr>
              <w:pStyle w:val="TableParagraph"/>
            </w:pPr>
            <w:r w:rsidRPr="00D57491">
              <w:t>Non-secure tenants living on the estate as temporary accommodation have been or will be required to move. While this may be inconvenient, it is not unusual for temporary accommodation. They will always be offered temporary accommodation that is suitable for the needs of their household.</w:t>
            </w:r>
          </w:p>
          <w:p w14:paraId="44C784DD" w14:textId="77777777" w:rsidR="00DE5B85" w:rsidRDefault="00DE5B85" w:rsidP="00747813">
            <w:pPr>
              <w:pStyle w:val="TableParagraph"/>
              <w:rPr>
                <w:w w:val="105"/>
              </w:rPr>
            </w:pPr>
          </w:p>
          <w:p w14:paraId="396FA843" w14:textId="40241DED" w:rsidR="00DE5B85" w:rsidRDefault="0011487E" w:rsidP="00DE5B85">
            <w:pPr>
              <w:pStyle w:val="TableParagraph"/>
              <w:rPr>
                <w:w w:val="105"/>
              </w:rPr>
            </w:pPr>
            <w:r>
              <w:rPr>
                <w:w w:val="105"/>
              </w:rPr>
              <w:t>It is possible that additional social housing homes will become available on the estate</w:t>
            </w:r>
            <w:r w:rsidR="00DE5B85">
              <w:rPr>
                <w:w w:val="105"/>
              </w:rPr>
              <w:t xml:space="preserve"> at the end of Phase 3</w:t>
            </w:r>
            <w:r>
              <w:rPr>
                <w:w w:val="105"/>
              </w:rPr>
              <w:t xml:space="preserve">, either </w:t>
            </w:r>
            <w:r w:rsidR="00DE5B85">
              <w:rPr>
                <w:w w:val="105"/>
              </w:rPr>
              <w:t xml:space="preserve">because the final mix and number of homes provides exceeds the housing needs of those expect to return or because </w:t>
            </w:r>
            <w:r>
              <w:rPr>
                <w:w w:val="105"/>
              </w:rPr>
              <w:t>some tenants decide not to return to the estate</w:t>
            </w:r>
            <w:r w:rsidR="00DE5B85">
              <w:rPr>
                <w:w w:val="105"/>
              </w:rPr>
              <w:t xml:space="preserve"> later in the process. Any homes that become available will have a positive impact on applicants on the housing register, who generally face a long wait for social housing in Harr</w:t>
            </w:r>
            <w:r w:rsidR="005709E5">
              <w:rPr>
                <w:w w:val="105"/>
              </w:rPr>
              <w:t>ow.</w:t>
            </w:r>
          </w:p>
          <w:p w14:paraId="373D3A67" w14:textId="77777777" w:rsidR="00DE5B85" w:rsidRDefault="00DE5B85" w:rsidP="00DE5B85">
            <w:pPr>
              <w:pStyle w:val="TableParagraph"/>
              <w:rPr>
                <w:w w:val="105"/>
              </w:rPr>
            </w:pPr>
          </w:p>
          <w:p w14:paraId="34010091" w14:textId="553215A4" w:rsidR="00DE5B85" w:rsidRDefault="00DE5B85" w:rsidP="00DE5B85">
            <w:pPr>
              <w:pStyle w:val="TableParagraph"/>
              <w:rPr>
                <w:w w:val="105"/>
              </w:rPr>
            </w:pPr>
            <w:r>
              <w:rPr>
                <w:w w:val="105"/>
              </w:rPr>
              <w:t xml:space="preserve">The new social housing on the estate will be available in perpetuity. When any of the secure tenants move on from their home on the estate, the properties will become available to an applicant on the housing register. </w:t>
            </w:r>
            <w:r w:rsidR="005709E5">
              <w:rPr>
                <w:w w:val="105"/>
              </w:rPr>
              <w:t>This is a positive impact for those applicants and future tenants.</w:t>
            </w:r>
          </w:p>
          <w:p w14:paraId="3E864384" w14:textId="45AF590D" w:rsidR="000C1BA9" w:rsidRPr="000C1BA9" w:rsidRDefault="000C1BA9" w:rsidP="001B4788">
            <w:pPr>
              <w:spacing w:after="0" w:line="240" w:lineRule="auto"/>
              <w:rPr>
                <w:rFonts w:ascii="Arial" w:eastAsia="Times New Roman" w:hAnsi="Arial" w:cs="Arial"/>
                <w:b/>
                <w:sz w:val="24"/>
                <w:szCs w:val="24"/>
                <w:lang w:eastAsia="en-GB"/>
              </w:rPr>
            </w:pPr>
          </w:p>
        </w:tc>
      </w:tr>
      <w:tr w:rsidR="001B4788" w:rsidRPr="0090668B" w14:paraId="3E864387" w14:textId="77777777" w:rsidTr="232BF03C">
        <w:trPr>
          <w:trHeight w:val="240"/>
        </w:trPr>
        <w:tc>
          <w:tcPr>
            <w:tcW w:w="5000" w:type="pct"/>
            <w:shd w:val="clear" w:color="auto" w:fill="auto"/>
          </w:tcPr>
          <w:p w14:paraId="498F9D85" w14:textId="62DDC711" w:rsidR="001B4788" w:rsidRPr="000C1BA9" w:rsidRDefault="00BE3CDE" w:rsidP="000C1BA9">
            <w:pPr>
              <w:pStyle w:val="ListParagraph"/>
              <w:numPr>
                <w:ilvl w:val="0"/>
                <w:numId w:val="4"/>
              </w:numPr>
              <w:spacing w:after="0" w:line="240" w:lineRule="auto"/>
              <w:rPr>
                <w:rFonts w:ascii="Arial" w:eastAsia="Times New Roman" w:hAnsi="Arial" w:cs="Arial"/>
                <w:b/>
                <w:sz w:val="24"/>
                <w:szCs w:val="24"/>
                <w:lang w:eastAsia="en-GB"/>
              </w:rPr>
            </w:pPr>
            <w:r w:rsidRPr="000C1BA9">
              <w:rPr>
                <w:rFonts w:ascii="Arial" w:eastAsia="Times New Roman" w:hAnsi="Arial" w:cs="Arial"/>
                <w:b/>
                <w:sz w:val="24"/>
                <w:szCs w:val="24"/>
                <w:lang w:eastAsia="en-GB"/>
              </w:rPr>
              <w:lastRenderedPageBreak/>
              <w:t xml:space="preserve">Summarise any potential negative impact(s) </w:t>
            </w:r>
            <w:r w:rsidR="00C11769" w:rsidRPr="000C1BA9">
              <w:rPr>
                <w:rFonts w:ascii="Arial" w:eastAsia="Times New Roman" w:hAnsi="Arial" w:cs="Arial"/>
                <w:b/>
                <w:sz w:val="24"/>
                <w:szCs w:val="24"/>
                <w:lang w:eastAsia="en-GB"/>
              </w:rPr>
              <w:t>identified</w:t>
            </w:r>
            <w:r w:rsidRPr="000C1BA9">
              <w:rPr>
                <w:rFonts w:ascii="Arial" w:eastAsia="Times New Roman" w:hAnsi="Arial" w:cs="Arial"/>
                <w:b/>
                <w:sz w:val="24"/>
                <w:szCs w:val="24"/>
                <w:lang w:eastAsia="en-GB"/>
              </w:rPr>
              <w:t xml:space="preserve"> and mitigating actions</w:t>
            </w:r>
          </w:p>
          <w:p w14:paraId="51F3F527" w14:textId="77777777" w:rsidR="000C1BA9" w:rsidRPr="000C1BA9" w:rsidRDefault="000C1BA9" w:rsidP="000C1BA9">
            <w:pPr>
              <w:spacing w:after="0" w:line="240" w:lineRule="auto"/>
              <w:rPr>
                <w:rFonts w:ascii="Arial" w:eastAsia="Times New Roman" w:hAnsi="Arial" w:cs="Arial"/>
                <w:b/>
                <w:sz w:val="24"/>
                <w:szCs w:val="24"/>
                <w:lang w:eastAsia="en-GB"/>
              </w:rPr>
            </w:pPr>
          </w:p>
          <w:p w14:paraId="2C681709" w14:textId="5B302CA4" w:rsidR="00747813" w:rsidRPr="003F38EE" w:rsidRDefault="0098213E" w:rsidP="001E0BDD">
            <w:pPr>
              <w:pStyle w:val="BodyText"/>
              <w:spacing w:after="0" w:line="240" w:lineRule="auto"/>
              <w:rPr>
                <w:rFonts w:ascii="Arial" w:eastAsia="Times New Roman" w:hAnsi="Arial" w:cs="Arial"/>
                <w:bCs/>
                <w:lang w:eastAsia="en-GB"/>
              </w:rPr>
            </w:pPr>
            <w:r w:rsidRPr="003F38EE">
              <w:rPr>
                <w:rFonts w:ascii="Arial" w:eastAsia="Times New Roman" w:hAnsi="Arial" w:cs="Arial"/>
                <w:bCs/>
                <w:lang w:eastAsia="en-GB"/>
              </w:rPr>
              <w:t>Moving house can be disruptive and stressful</w:t>
            </w:r>
            <w:r w:rsidR="00747813" w:rsidRPr="003F38EE">
              <w:rPr>
                <w:rFonts w:ascii="Arial" w:eastAsia="Times New Roman" w:hAnsi="Arial" w:cs="Arial"/>
                <w:bCs/>
                <w:lang w:eastAsia="en-GB"/>
              </w:rPr>
              <w:t>, and can be more difficult practically for some residents due to age or disability</w:t>
            </w:r>
            <w:r w:rsidRPr="003F38EE">
              <w:rPr>
                <w:rFonts w:ascii="Arial" w:eastAsia="Times New Roman" w:hAnsi="Arial" w:cs="Arial"/>
                <w:bCs/>
                <w:lang w:eastAsia="en-GB"/>
              </w:rPr>
              <w:t xml:space="preserve">. </w:t>
            </w:r>
          </w:p>
          <w:p w14:paraId="7933A9AE" w14:textId="4E016947" w:rsidR="00747813" w:rsidRPr="003F38EE" w:rsidRDefault="00747813" w:rsidP="001E0BDD">
            <w:pPr>
              <w:pStyle w:val="BodyText"/>
              <w:spacing w:after="0" w:line="240" w:lineRule="auto"/>
              <w:rPr>
                <w:rFonts w:ascii="Arial" w:eastAsia="Times New Roman" w:hAnsi="Arial" w:cs="Arial"/>
                <w:bCs/>
                <w:lang w:eastAsia="en-GB"/>
              </w:rPr>
            </w:pPr>
          </w:p>
          <w:p w14:paraId="563E1C27" w14:textId="417E60BC" w:rsidR="003F38EE" w:rsidRPr="003F38EE" w:rsidRDefault="2282D87C" w:rsidP="003F38EE">
            <w:pPr>
              <w:pStyle w:val="TableParagraph"/>
            </w:pPr>
            <w:r>
              <w:t>Mitigating action</w:t>
            </w:r>
            <w:r w:rsidR="1297DDCB">
              <w:t>s</w:t>
            </w:r>
            <w:r>
              <w:t xml:space="preserve">: </w:t>
            </w:r>
            <w:r w:rsidR="7B071C64">
              <w:t xml:space="preserve">Each household need is assessed to ensure they receive an offer of a suitable </w:t>
            </w:r>
            <w:r w:rsidR="004C4B5E">
              <w:t>property</w:t>
            </w:r>
            <w:r w:rsidR="7B071C64">
              <w:t xml:space="preserve">. </w:t>
            </w:r>
            <w:r w:rsidR="003F38EE">
              <w:t>A</w:t>
            </w:r>
            <w:r w:rsidR="003F38EE" w:rsidRPr="003F38EE">
              <w:t xml:space="preserve">ssistance is being provided </w:t>
            </w:r>
            <w:r w:rsidR="003F38EE">
              <w:t xml:space="preserve">to secure tenants </w:t>
            </w:r>
            <w:r w:rsidR="003F38EE" w:rsidRPr="003F38EE">
              <w:t>for both temporary and</w:t>
            </w:r>
            <w:r w:rsidR="003F38EE" w:rsidRPr="003F38EE">
              <w:rPr>
                <w:spacing w:val="-15"/>
              </w:rPr>
              <w:t xml:space="preserve"> </w:t>
            </w:r>
            <w:r w:rsidR="003F38EE" w:rsidRPr="003F38EE">
              <w:t>permanent</w:t>
            </w:r>
            <w:r w:rsidR="003F38EE" w:rsidRPr="003F38EE">
              <w:rPr>
                <w:spacing w:val="4"/>
              </w:rPr>
              <w:t xml:space="preserve"> </w:t>
            </w:r>
            <w:r w:rsidR="003F38EE" w:rsidRPr="003F38EE">
              <w:t>moves.</w:t>
            </w:r>
            <w:r w:rsidR="003F38EE" w:rsidRPr="003F38EE">
              <w:rPr>
                <w:spacing w:val="9"/>
              </w:rPr>
              <w:t xml:space="preserve"> </w:t>
            </w:r>
            <w:r w:rsidR="003F38EE" w:rsidRPr="003F38EE">
              <w:t>Additional</w:t>
            </w:r>
            <w:r w:rsidR="003F38EE" w:rsidRPr="003F38EE">
              <w:rPr>
                <w:spacing w:val="4"/>
              </w:rPr>
              <w:t xml:space="preserve"> </w:t>
            </w:r>
            <w:r w:rsidR="003F38EE" w:rsidRPr="003F38EE">
              <w:t>assistance</w:t>
            </w:r>
            <w:r w:rsidR="003F38EE" w:rsidRPr="003F38EE">
              <w:rPr>
                <w:spacing w:val="12"/>
              </w:rPr>
              <w:t xml:space="preserve"> </w:t>
            </w:r>
            <w:r w:rsidR="003F38EE" w:rsidRPr="003F38EE">
              <w:t>will</w:t>
            </w:r>
            <w:r w:rsidR="003F38EE" w:rsidRPr="003F38EE">
              <w:rPr>
                <w:spacing w:val="-13"/>
              </w:rPr>
              <w:t xml:space="preserve"> </w:t>
            </w:r>
            <w:r w:rsidR="003F38EE" w:rsidRPr="003F38EE">
              <w:t>be</w:t>
            </w:r>
            <w:r w:rsidR="003F38EE" w:rsidRPr="003F38EE">
              <w:rPr>
                <w:spacing w:val="1"/>
              </w:rPr>
              <w:t xml:space="preserve"> </w:t>
            </w:r>
            <w:r w:rsidR="003F38EE" w:rsidRPr="003F38EE">
              <w:t>provided to</w:t>
            </w:r>
            <w:r w:rsidR="003F38EE" w:rsidRPr="003F38EE">
              <w:rPr>
                <w:spacing w:val="-1"/>
              </w:rPr>
              <w:t xml:space="preserve"> some tenants </w:t>
            </w:r>
            <w:r w:rsidR="003F38EE" w:rsidRPr="003F38EE">
              <w:t>including</w:t>
            </w:r>
            <w:r w:rsidR="003F38EE" w:rsidRPr="003F38EE">
              <w:rPr>
                <w:spacing w:val="-1"/>
              </w:rPr>
              <w:t xml:space="preserve"> </w:t>
            </w:r>
            <w:r w:rsidR="003F38EE" w:rsidRPr="003F38EE">
              <w:t>older</w:t>
            </w:r>
            <w:r w:rsidR="003F38EE" w:rsidRPr="003F38EE">
              <w:rPr>
                <w:spacing w:val="-7"/>
              </w:rPr>
              <w:t xml:space="preserve"> </w:t>
            </w:r>
            <w:r w:rsidR="003F38EE" w:rsidRPr="003F38EE">
              <w:t>people and</w:t>
            </w:r>
            <w:r w:rsidR="003F38EE" w:rsidRPr="003F38EE">
              <w:rPr>
                <w:spacing w:val="1"/>
              </w:rPr>
              <w:t xml:space="preserve"> </w:t>
            </w:r>
            <w:r w:rsidR="003F38EE" w:rsidRPr="003F38EE">
              <w:t>people with disabilities</w:t>
            </w:r>
            <w:r w:rsidR="56A92E36" w:rsidRPr="003F38EE">
              <w:t>, such as help with packing and unpacking</w:t>
            </w:r>
            <w:r w:rsidR="003F38EE" w:rsidRPr="003F38EE">
              <w:t xml:space="preserve">. </w:t>
            </w:r>
            <w:r w:rsidR="48AB31D9" w:rsidRPr="003F38EE">
              <w:t xml:space="preserve">We have a dedicated member of staff assisting with the coordination of the moves etc. </w:t>
            </w:r>
            <w:r w:rsidR="003F38EE" w:rsidRPr="003F38EE">
              <w:t>Eligible secure tenants are entitled</w:t>
            </w:r>
            <w:r w:rsidR="003F38EE" w:rsidRPr="003F38EE">
              <w:rPr>
                <w:spacing w:val="1"/>
              </w:rPr>
              <w:t xml:space="preserve"> </w:t>
            </w:r>
            <w:r w:rsidR="003F38EE" w:rsidRPr="003F38EE">
              <w:t>to statutory Home Loss and Disturbance payments</w:t>
            </w:r>
            <w:r w:rsidR="55CFA7A1" w:rsidRPr="003F38EE">
              <w:t xml:space="preserve"> to compensate for the cost of moving</w:t>
            </w:r>
            <w:r w:rsidR="003F38EE" w:rsidRPr="003F38EE">
              <w:t xml:space="preserve">. </w:t>
            </w:r>
          </w:p>
          <w:p w14:paraId="106BAC0F" w14:textId="77777777" w:rsidR="00747813" w:rsidRPr="003F38EE" w:rsidRDefault="00747813" w:rsidP="00747813">
            <w:pPr>
              <w:spacing w:after="0" w:line="240" w:lineRule="auto"/>
              <w:rPr>
                <w:rFonts w:ascii="Arial" w:hAnsi="Arial" w:cs="Arial"/>
              </w:rPr>
            </w:pPr>
          </w:p>
          <w:p w14:paraId="68DA0CDA" w14:textId="0CB41998" w:rsidR="00747813" w:rsidRPr="003F38EE" w:rsidRDefault="00747813" w:rsidP="232BF03C">
            <w:pPr>
              <w:spacing w:after="0" w:line="240" w:lineRule="auto"/>
              <w:rPr>
                <w:rFonts w:ascii="Arial" w:eastAsia="Times New Roman" w:hAnsi="Arial" w:cs="Arial"/>
                <w:lang w:eastAsia="en-GB"/>
              </w:rPr>
            </w:pPr>
            <w:r w:rsidRPr="00156668">
              <w:rPr>
                <w:rFonts w:ascii="Arial" w:hAnsi="Arial" w:cs="Arial"/>
              </w:rPr>
              <w:t>Leaseholders</w:t>
            </w:r>
            <w:r w:rsidRPr="00156668">
              <w:rPr>
                <w:rFonts w:ascii="Arial" w:hAnsi="Arial" w:cs="Arial"/>
                <w:spacing w:val="1"/>
              </w:rPr>
              <w:t xml:space="preserve"> </w:t>
            </w:r>
            <w:r w:rsidRPr="00156668">
              <w:rPr>
                <w:rFonts w:ascii="Arial" w:hAnsi="Arial" w:cs="Arial"/>
              </w:rPr>
              <w:t>will also be entitled to Home Loss and</w:t>
            </w:r>
            <w:r w:rsidRPr="00156668">
              <w:rPr>
                <w:rFonts w:ascii="Arial" w:hAnsi="Arial" w:cs="Arial"/>
                <w:spacing w:val="1"/>
              </w:rPr>
              <w:t xml:space="preserve"> </w:t>
            </w:r>
            <w:r w:rsidRPr="00156668">
              <w:rPr>
                <w:rFonts w:ascii="Arial" w:hAnsi="Arial" w:cs="Arial"/>
              </w:rPr>
              <w:t>Disturbance payments and resident leaseholders who are unable</w:t>
            </w:r>
            <w:r w:rsidRPr="00156668">
              <w:rPr>
                <w:rFonts w:ascii="Arial" w:hAnsi="Arial" w:cs="Arial"/>
                <w:spacing w:val="5"/>
              </w:rPr>
              <w:t xml:space="preserve"> </w:t>
            </w:r>
            <w:r w:rsidRPr="00156668">
              <w:rPr>
                <w:rFonts w:ascii="Arial" w:hAnsi="Arial" w:cs="Arial"/>
              </w:rPr>
              <w:t>to</w:t>
            </w:r>
            <w:r w:rsidRPr="00156668">
              <w:rPr>
                <w:rFonts w:ascii="Arial" w:hAnsi="Arial" w:cs="Arial"/>
                <w:spacing w:val="-9"/>
              </w:rPr>
              <w:t xml:space="preserve"> </w:t>
            </w:r>
            <w:r w:rsidRPr="00156668">
              <w:rPr>
                <w:rFonts w:ascii="Arial" w:hAnsi="Arial" w:cs="Arial"/>
              </w:rPr>
              <w:t>afford a</w:t>
            </w:r>
            <w:r w:rsidRPr="00156668">
              <w:rPr>
                <w:rFonts w:ascii="Arial" w:hAnsi="Arial" w:cs="Arial"/>
                <w:spacing w:val="-7"/>
              </w:rPr>
              <w:t xml:space="preserve"> </w:t>
            </w:r>
            <w:r w:rsidRPr="00156668">
              <w:rPr>
                <w:rFonts w:ascii="Arial" w:hAnsi="Arial" w:cs="Arial"/>
              </w:rPr>
              <w:t>move to</w:t>
            </w:r>
            <w:r w:rsidRPr="00156668">
              <w:rPr>
                <w:rFonts w:ascii="Arial" w:hAnsi="Arial" w:cs="Arial"/>
                <w:spacing w:val="-9"/>
              </w:rPr>
              <w:t xml:space="preserve"> </w:t>
            </w:r>
            <w:r w:rsidRPr="00156668">
              <w:rPr>
                <w:rFonts w:ascii="Arial" w:hAnsi="Arial" w:cs="Arial"/>
              </w:rPr>
              <w:t>suitable</w:t>
            </w:r>
            <w:r w:rsidRPr="00156668">
              <w:rPr>
                <w:rFonts w:ascii="Arial" w:hAnsi="Arial" w:cs="Arial"/>
                <w:spacing w:val="6"/>
              </w:rPr>
              <w:t xml:space="preserve"> </w:t>
            </w:r>
            <w:r w:rsidRPr="00156668">
              <w:rPr>
                <w:rFonts w:ascii="Arial" w:hAnsi="Arial" w:cs="Arial"/>
              </w:rPr>
              <w:t>accommodation</w:t>
            </w:r>
            <w:r w:rsidRPr="00156668">
              <w:rPr>
                <w:rFonts w:ascii="Arial" w:hAnsi="Arial" w:cs="Arial"/>
                <w:spacing w:val="20"/>
              </w:rPr>
              <w:t xml:space="preserve"> </w:t>
            </w:r>
            <w:r w:rsidRPr="00156668">
              <w:rPr>
                <w:rFonts w:ascii="Arial" w:hAnsi="Arial" w:cs="Arial"/>
              </w:rPr>
              <w:t>in</w:t>
            </w:r>
            <w:r w:rsidRPr="00156668">
              <w:rPr>
                <w:rFonts w:ascii="Arial" w:hAnsi="Arial" w:cs="Arial"/>
                <w:spacing w:val="-5"/>
              </w:rPr>
              <w:t xml:space="preserve"> </w:t>
            </w:r>
            <w:r w:rsidR="000675AA" w:rsidRPr="00156668">
              <w:rPr>
                <w:rFonts w:ascii="Arial" w:hAnsi="Arial" w:cs="Arial"/>
              </w:rPr>
              <w:t>the</w:t>
            </w:r>
            <w:r w:rsidR="00156668">
              <w:rPr>
                <w:rFonts w:ascii="Arial" w:hAnsi="Arial" w:cs="Arial"/>
              </w:rPr>
              <w:t xml:space="preserve"> local </w:t>
            </w:r>
            <w:r w:rsidRPr="00156668">
              <w:rPr>
                <w:rFonts w:ascii="Arial" w:hAnsi="Arial" w:cs="Arial"/>
              </w:rPr>
              <w:t>area</w:t>
            </w:r>
            <w:r w:rsidRPr="00156668">
              <w:rPr>
                <w:rFonts w:ascii="Arial" w:hAnsi="Arial" w:cs="Arial"/>
                <w:spacing w:val="8"/>
              </w:rPr>
              <w:t xml:space="preserve"> </w:t>
            </w:r>
            <w:r w:rsidR="3F186CD0" w:rsidRPr="00156668">
              <w:rPr>
                <w:rFonts w:ascii="Arial" w:hAnsi="Arial" w:cs="Arial"/>
                <w:spacing w:val="8"/>
              </w:rPr>
              <w:t xml:space="preserve">are also able to take up </w:t>
            </w:r>
            <w:r w:rsidRPr="00156668">
              <w:rPr>
                <w:rFonts w:ascii="Arial" w:hAnsi="Arial" w:cs="Arial"/>
              </w:rPr>
              <w:t>an</w:t>
            </w:r>
            <w:r w:rsidRPr="00156668">
              <w:rPr>
                <w:rFonts w:ascii="Arial" w:hAnsi="Arial" w:cs="Arial"/>
                <w:spacing w:val="-11"/>
              </w:rPr>
              <w:t xml:space="preserve"> </w:t>
            </w:r>
            <w:r w:rsidRPr="00156668">
              <w:rPr>
                <w:rFonts w:ascii="Arial" w:hAnsi="Arial" w:cs="Arial"/>
              </w:rPr>
              <w:t>equity</w:t>
            </w:r>
            <w:r w:rsidRPr="00156668">
              <w:rPr>
                <w:rFonts w:ascii="Arial" w:hAnsi="Arial" w:cs="Arial"/>
                <w:spacing w:val="5"/>
              </w:rPr>
              <w:t xml:space="preserve"> </w:t>
            </w:r>
            <w:r w:rsidRPr="00156668">
              <w:rPr>
                <w:rFonts w:ascii="Arial" w:hAnsi="Arial" w:cs="Arial"/>
              </w:rPr>
              <w:t>share</w:t>
            </w:r>
            <w:r w:rsidRPr="00156668">
              <w:rPr>
                <w:rFonts w:ascii="Arial" w:hAnsi="Arial" w:cs="Arial"/>
                <w:spacing w:val="9"/>
              </w:rPr>
              <w:t xml:space="preserve"> </w:t>
            </w:r>
            <w:r w:rsidRPr="00156668">
              <w:rPr>
                <w:rFonts w:ascii="Arial" w:hAnsi="Arial" w:cs="Arial"/>
              </w:rPr>
              <w:t>option</w:t>
            </w:r>
            <w:r w:rsidR="762E8C0C" w:rsidRPr="00156668">
              <w:rPr>
                <w:rFonts w:ascii="Arial" w:hAnsi="Arial" w:cs="Arial"/>
              </w:rPr>
              <w:t>, either on a new home on the estate or elsewhere</w:t>
            </w:r>
            <w:r w:rsidRPr="00156668">
              <w:rPr>
                <w:rFonts w:ascii="Arial" w:hAnsi="Arial" w:cs="Arial"/>
              </w:rPr>
              <w:t>.</w:t>
            </w:r>
          </w:p>
          <w:p w14:paraId="36CEA44D" w14:textId="77777777" w:rsidR="0098213E" w:rsidRPr="003F38EE" w:rsidRDefault="0098213E" w:rsidP="001E0BDD">
            <w:pPr>
              <w:pStyle w:val="BodyText"/>
              <w:spacing w:after="0" w:line="240" w:lineRule="auto"/>
              <w:rPr>
                <w:rFonts w:ascii="Arial" w:eastAsia="Times New Roman" w:hAnsi="Arial" w:cs="Arial"/>
                <w:bCs/>
                <w:lang w:eastAsia="en-GB"/>
              </w:rPr>
            </w:pPr>
          </w:p>
          <w:p w14:paraId="7A8CF8E8" w14:textId="57BC3645" w:rsidR="000C1BA9" w:rsidRPr="007D5517" w:rsidRDefault="21CC97C4" w:rsidP="007D5517">
            <w:pPr>
              <w:pStyle w:val="BodyText"/>
              <w:spacing w:after="0" w:line="240" w:lineRule="auto"/>
              <w:rPr>
                <w:rFonts w:ascii="Arial" w:hAnsi="Arial" w:cs="Arial"/>
              </w:rPr>
            </w:pPr>
            <w:r w:rsidRPr="232BF03C">
              <w:rPr>
                <w:rFonts w:ascii="Arial" w:eastAsia="Times New Roman" w:hAnsi="Arial" w:cs="Arial"/>
                <w:lang w:eastAsia="en-GB"/>
              </w:rPr>
              <w:t>Additionally</w:t>
            </w:r>
            <w:r w:rsidR="4478A065" w:rsidRPr="232BF03C">
              <w:rPr>
                <w:rFonts w:ascii="Arial" w:eastAsia="Times New Roman" w:hAnsi="Arial" w:cs="Arial"/>
                <w:lang w:eastAsia="en-GB"/>
              </w:rPr>
              <w:t xml:space="preserve"> information is shared and processes agreed with</w:t>
            </w:r>
            <w:r w:rsidR="001E0BDD" w:rsidRPr="232BF03C">
              <w:rPr>
                <w:rFonts w:ascii="Arial" w:eastAsia="Times New Roman" w:hAnsi="Arial" w:cs="Arial"/>
                <w:lang w:eastAsia="en-GB"/>
              </w:rPr>
              <w:t xml:space="preserve"> the S</w:t>
            </w:r>
            <w:r w:rsidR="001E0BDD" w:rsidRPr="232BF03C">
              <w:rPr>
                <w:rFonts w:ascii="Arial" w:hAnsi="Arial" w:cs="Arial"/>
              </w:rPr>
              <w:t>teering Group of local residents living on Grange Farm Estate which meets regularly</w:t>
            </w:r>
            <w:r w:rsidR="71EA5063" w:rsidRPr="232BF03C">
              <w:rPr>
                <w:rFonts w:ascii="Arial" w:hAnsi="Arial" w:cs="Arial"/>
              </w:rPr>
              <w:t xml:space="preserve"> and</w:t>
            </w:r>
            <w:r w:rsidR="001E0BDD" w:rsidRPr="232BF03C">
              <w:rPr>
                <w:rFonts w:ascii="Arial" w:hAnsi="Arial" w:cs="Arial"/>
              </w:rPr>
              <w:t xml:space="preserve"> the Independent Tenant Advisor</w:t>
            </w:r>
            <w:r w:rsidR="644F78BB" w:rsidRPr="232BF03C">
              <w:rPr>
                <w:rFonts w:ascii="Arial" w:hAnsi="Arial" w:cs="Arial"/>
              </w:rPr>
              <w:t>.</w:t>
            </w:r>
            <w:r w:rsidR="001E0BDD" w:rsidRPr="232BF03C">
              <w:rPr>
                <w:rFonts w:ascii="Arial" w:hAnsi="Arial" w:cs="Arial"/>
              </w:rPr>
              <w:t xml:space="preserve"> </w:t>
            </w:r>
            <w:r w:rsidR="20469A7F" w:rsidRPr="232BF03C">
              <w:rPr>
                <w:rFonts w:ascii="Arial" w:hAnsi="Arial" w:cs="Arial"/>
              </w:rPr>
              <w:t>T</w:t>
            </w:r>
            <w:r w:rsidR="001E0BDD" w:rsidRPr="232BF03C">
              <w:rPr>
                <w:rFonts w:ascii="Arial" w:hAnsi="Arial" w:cs="Arial"/>
              </w:rPr>
              <w:t>he Steering Group has a website, the</w:t>
            </w:r>
            <w:r w:rsidR="69CEB848" w:rsidRPr="232BF03C">
              <w:rPr>
                <w:rFonts w:ascii="Arial" w:hAnsi="Arial" w:cs="Arial"/>
              </w:rPr>
              <w:t xml:space="preserve">re is a </w:t>
            </w:r>
            <w:r w:rsidR="001E0BDD" w:rsidRPr="232BF03C">
              <w:rPr>
                <w:rFonts w:ascii="Arial" w:hAnsi="Arial" w:cs="Arial"/>
              </w:rPr>
              <w:t xml:space="preserve"> Grange Farm section of the Council website, the Grange Farm Estate Charter, the regular newsletter, and the regular presence of housing staff at the community centre. These factors help to keep residents engaged and informed.</w:t>
            </w:r>
            <w:r w:rsidR="30415EEF" w:rsidRPr="232BF03C">
              <w:rPr>
                <w:rFonts w:ascii="Arial" w:hAnsi="Arial" w:cs="Arial"/>
              </w:rPr>
              <w:t xml:space="preserve"> The council has also worked with </w:t>
            </w:r>
            <w:r w:rsidR="1C60FE50" w:rsidRPr="232BF03C">
              <w:rPr>
                <w:rFonts w:ascii="Arial" w:hAnsi="Arial" w:cs="Arial"/>
              </w:rPr>
              <w:t>v</w:t>
            </w:r>
            <w:r w:rsidR="30415EEF" w:rsidRPr="232BF03C">
              <w:rPr>
                <w:rFonts w:ascii="Arial" w:hAnsi="Arial" w:cs="Arial"/>
              </w:rPr>
              <w:t xml:space="preserve">oluntary sector partners to support </w:t>
            </w:r>
            <w:r w:rsidR="094BC2A1" w:rsidRPr="232BF03C">
              <w:rPr>
                <w:rFonts w:ascii="Arial" w:hAnsi="Arial" w:cs="Arial"/>
              </w:rPr>
              <w:t xml:space="preserve">them providing </w:t>
            </w:r>
            <w:r w:rsidR="30415EEF" w:rsidRPr="232BF03C">
              <w:rPr>
                <w:rFonts w:ascii="Arial" w:hAnsi="Arial" w:cs="Arial"/>
              </w:rPr>
              <w:t>community activities particularly aimed at supporting children of all ages</w:t>
            </w:r>
            <w:r w:rsidR="3D0E8BB7" w:rsidRPr="232BF03C">
              <w:rPr>
                <w:rFonts w:ascii="Arial" w:hAnsi="Arial" w:cs="Arial"/>
              </w:rPr>
              <w:t xml:space="preserve"> as well as providing services to assist with food poverty</w:t>
            </w:r>
            <w:r w:rsidR="3BC369CD" w:rsidRPr="232BF03C">
              <w:rPr>
                <w:rFonts w:ascii="Arial" w:hAnsi="Arial" w:cs="Arial"/>
              </w:rPr>
              <w:t xml:space="preserve"> and engaging teenagers. These have all </w:t>
            </w:r>
            <w:r w:rsidR="0855388F" w:rsidRPr="232BF03C">
              <w:rPr>
                <w:rFonts w:ascii="Arial" w:hAnsi="Arial" w:cs="Arial"/>
              </w:rPr>
              <w:t xml:space="preserve">have a positive impact with regard to the Public </w:t>
            </w:r>
            <w:r w:rsidR="5B5EB081" w:rsidRPr="232BF03C">
              <w:rPr>
                <w:rFonts w:ascii="Arial" w:hAnsi="Arial" w:cs="Arial"/>
              </w:rPr>
              <w:t>Sector Equality Duty.</w:t>
            </w:r>
          </w:p>
          <w:p w14:paraId="3E864386" w14:textId="1710CCC9" w:rsidR="000C1BA9" w:rsidRPr="000C1BA9" w:rsidRDefault="000C1BA9" w:rsidP="000C1BA9">
            <w:pPr>
              <w:spacing w:after="0" w:line="240" w:lineRule="auto"/>
              <w:rPr>
                <w:rFonts w:ascii="Arial" w:eastAsia="Times New Roman" w:hAnsi="Arial" w:cs="Arial"/>
                <w:b/>
                <w:sz w:val="24"/>
                <w:szCs w:val="24"/>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232BF03C">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232BF03C">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2945FA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0675AA">
              <w:rPr>
                <w:rFonts w:ascii="Arial" w:eastAsia="Times New Roman" w:hAnsi="Arial" w:cs="Arial"/>
                <w:color w:val="FFFFFF"/>
                <w:sz w:val="20"/>
                <w:szCs w:val="20"/>
                <w:lang w:eastAsia="en-GB"/>
              </w:rPr>
              <w:t xml:space="preserve">Click </w:t>
            </w:r>
            <w:r w:rsidR="000675AA" w:rsidRPr="00701D5A">
              <w:rPr>
                <w:rFonts w:ascii="Arial" w:eastAsia="Times New Roman" w:hAnsi="Arial" w:cs="Arial"/>
                <w:color w:val="FFFFFF"/>
                <w:sz w:val="20"/>
                <w:szCs w:val="20"/>
                <w:lang w:eastAsia="en-GB"/>
              </w:rPr>
              <w:t>the relevant</w:t>
            </w:r>
            <w:r w:rsidR="00516FE1">
              <w:rPr>
                <w:rFonts w:ascii="Arial" w:eastAsia="Times New Roman" w:hAnsi="Arial" w:cs="Arial"/>
                <w:color w:val="FFFFFF"/>
                <w:sz w:val="20"/>
                <w:szCs w:val="20"/>
                <w:lang w:eastAsia="en-GB"/>
              </w:rPr>
              <w:t xml:space="preserve"> </w:t>
            </w:r>
            <w:r w:rsidR="000675AA">
              <w:rPr>
                <w:rFonts w:ascii="Arial" w:eastAsia="Times New Roman" w:hAnsi="Arial" w:cs="Arial"/>
                <w:color w:val="FFFFFF"/>
                <w:sz w:val="20"/>
                <w:szCs w:val="20"/>
                <w:lang w:eastAsia="en-GB"/>
              </w:rPr>
              <w:t xml:space="preserve">box </w:t>
            </w:r>
            <w:r w:rsidR="000675AA" w:rsidRPr="00701D5A">
              <w:rPr>
                <w:rFonts w:ascii="Arial" w:eastAsia="Times New Roman" w:hAnsi="Arial" w:cs="Arial"/>
                <w:color w:val="FFFFFF"/>
                <w:sz w:val="20"/>
                <w:szCs w:val="20"/>
                <w:lang w:eastAsia="en-GB"/>
              </w:rPr>
              <w:t>to</w:t>
            </w:r>
            <w:r w:rsidRPr="00701D5A">
              <w:rPr>
                <w:rFonts w:ascii="Arial" w:eastAsia="Times New Roman" w:hAnsi="Arial" w:cs="Arial"/>
                <w:color w:val="FFFFFF"/>
                <w:sz w:val="20"/>
                <w:szCs w:val="20"/>
                <w:lang w:eastAsia="en-GB"/>
              </w:rPr>
              <w:t xml:space="preserve"> indicate whether your proposal will have a positive impact, negative (minor, major), or no impact</w:t>
            </w:r>
          </w:p>
        </w:tc>
      </w:tr>
      <w:tr w:rsidR="00C314C5" w:rsidRPr="0090668B" w14:paraId="3E864397" w14:textId="77777777" w:rsidTr="232BF03C">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232BF03C">
        <w:trPr>
          <w:cantSplit/>
          <w:trHeight w:val="988"/>
        </w:trPr>
        <w:tc>
          <w:tcPr>
            <w:tcW w:w="1701" w:type="dxa"/>
            <w:vMerge/>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232BF03C">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73D08CFA" w14:textId="09B81478" w:rsidR="00A12BB1" w:rsidRDefault="00A12BB1" w:rsidP="006B2418">
            <w:pPr>
              <w:pStyle w:val="TableParagraph"/>
              <w:spacing w:before="10" w:line="249" w:lineRule="auto"/>
              <w:ind w:right="10"/>
              <w:rPr>
                <w:color w:val="1A1A1A"/>
                <w:w w:val="105"/>
              </w:rPr>
            </w:pPr>
            <w:r>
              <w:rPr>
                <w:color w:val="1A1A1A"/>
                <w:w w:val="105"/>
              </w:rPr>
              <w:t xml:space="preserve">It is anticipated that all ages groups will benefit from the new modern homes, built to good accessibility and energy efficiency standards, as well as from the new </w:t>
            </w:r>
            <w:r w:rsidR="000675AA">
              <w:rPr>
                <w:color w:val="1A1A1A"/>
                <w:w w:val="105"/>
              </w:rPr>
              <w:t>amenities</w:t>
            </w:r>
            <w:r>
              <w:rPr>
                <w:color w:val="1A1A1A"/>
                <w:w w:val="105"/>
              </w:rPr>
              <w:t xml:space="preserve"> on the estate.</w:t>
            </w:r>
          </w:p>
          <w:p w14:paraId="091F5DF9" w14:textId="77777777" w:rsidR="003F1D58" w:rsidRDefault="003F1D58" w:rsidP="003F1D58">
            <w:pPr>
              <w:pStyle w:val="TableParagraph"/>
              <w:rPr>
                <w:color w:val="1A1A1A"/>
                <w:w w:val="105"/>
              </w:rPr>
            </w:pPr>
          </w:p>
          <w:p w14:paraId="1364DDA5" w14:textId="6F45BE16" w:rsidR="003F1D58" w:rsidRDefault="51FD8920" w:rsidP="003F1D58">
            <w:pPr>
              <w:pStyle w:val="TableParagraph"/>
              <w:rPr>
                <w:color w:val="1A1A1A"/>
                <w:w w:val="105"/>
              </w:rPr>
            </w:pPr>
            <w:r>
              <w:rPr>
                <w:color w:val="1A1A1A"/>
                <w:w w:val="105"/>
              </w:rPr>
              <w:t>Of the secure tenants</w:t>
            </w:r>
            <w:r w:rsidR="19F6A740">
              <w:rPr>
                <w:color w:val="1A1A1A"/>
                <w:w w:val="105"/>
              </w:rPr>
              <w:t xml:space="preserve">, </w:t>
            </w:r>
            <w:r>
              <w:rPr>
                <w:color w:val="1A1A1A"/>
                <w:w w:val="105"/>
              </w:rPr>
              <w:t xml:space="preserve">39% </w:t>
            </w:r>
            <w:r w:rsidR="19F6A740">
              <w:rPr>
                <w:color w:val="1A1A1A"/>
                <w:w w:val="105"/>
              </w:rPr>
              <w:t xml:space="preserve">in Phase 2 and 37% in Phase 3 </w:t>
            </w:r>
            <w:r>
              <w:rPr>
                <w:color w:val="1A1A1A"/>
                <w:w w:val="105"/>
              </w:rPr>
              <w:t>are aged over 65.</w:t>
            </w:r>
            <w:r w:rsidR="19F6A740">
              <w:rPr>
                <w:color w:val="1A1A1A"/>
                <w:w w:val="105"/>
              </w:rPr>
              <w:t xml:space="preserve"> </w:t>
            </w:r>
            <w:r>
              <w:rPr>
                <w:color w:val="1A1A1A"/>
                <w:w w:val="105"/>
              </w:rPr>
              <w:t xml:space="preserve">It is more likely that this age group may find the process of moving between homes difficult. </w:t>
            </w:r>
            <w:r w:rsidR="000675AA">
              <w:rPr>
                <w:color w:val="1A1A1A"/>
                <w:w w:val="105"/>
              </w:rPr>
              <w:t>However,</w:t>
            </w:r>
            <w:r>
              <w:rPr>
                <w:color w:val="1A1A1A"/>
                <w:w w:val="105"/>
              </w:rPr>
              <w:t xml:space="preserve"> this is not a homogenous group and secure tenants in this age group will have different abilities </w:t>
            </w:r>
            <w:r w:rsidR="000675AA">
              <w:rPr>
                <w:color w:val="1A1A1A"/>
                <w:w w:val="105"/>
              </w:rPr>
              <w:t>and</w:t>
            </w:r>
            <w:r>
              <w:rPr>
                <w:color w:val="1A1A1A"/>
                <w:w w:val="105"/>
              </w:rPr>
              <w:t xml:space="preserve"> support networks. </w:t>
            </w:r>
            <w:r w:rsidR="7E91B24C">
              <w:rPr>
                <w:color w:val="1A1A1A"/>
                <w:w w:val="105"/>
              </w:rPr>
              <w:t xml:space="preserve">We meet with every resident so we know their needs and can provide </w:t>
            </w:r>
            <w:r w:rsidR="57A35960">
              <w:rPr>
                <w:color w:val="1A1A1A"/>
                <w:w w:val="105"/>
              </w:rPr>
              <w:t>a</w:t>
            </w:r>
            <w:r>
              <w:rPr>
                <w:color w:val="1A1A1A"/>
                <w:w w:val="105"/>
              </w:rPr>
              <w:t>ssistance where needed.</w:t>
            </w:r>
          </w:p>
          <w:p w14:paraId="556310B3" w14:textId="77777777" w:rsidR="00A12BB1" w:rsidRDefault="00A12BB1" w:rsidP="006B2418">
            <w:pPr>
              <w:pStyle w:val="TableParagraph"/>
              <w:spacing w:before="10" w:line="249" w:lineRule="auto"/>
              <w:ind w:right="10"/>
              <w:rPr>
                <w:color w:val="1A1A1A"/>
                <w:w w:val="105"/>
              </w:rPr>
            </w:pPr>
          </w:p>
          <w:p w14:paraId="4B7CB542" w14:textId="22A5DF03" w:rsidR="009930A8" w:rsidRPr="009930A8" w:rsidRDefault="009930A8" w:rsidP="006B2418">
            <w:pPr>
              <w:pStyle w:val="TableParagraph"/>
              <w:spacing w:before="10" w:line="249" w:lineRule="auto"/>
              <w:ind w:right="10"/>
              <w:rPr>
                <w:b/>
                <w:bCs/>
                <w:color w:val="1A1A1A"/>
                <w:w w:val="105"/>
              </w:rPr>
            </w:pPr>
            <w:r w:rsidRPr="009930A8">
              <w:rPr>
                <w:b/>
                <w:bCs/>
                <w:color w:val="1A1A1A"/>
                <w:w w:val="105"/>
              </w:rPr>
              <w:t>Phase 2</w:t>
            </w:r>
          </w:p>
          <w:p w14:paraId="50694729" w14:textId="5C75F97F" w:rsidR="009930A8" w:rsidRDefault="009930A8" w:rsidP="006B2418">
            <w:pPr>
              <w:pStyle w:val="TableParagraph"/>
              <w:spacing w:before="10" w:line="249" w:lineRule="auto"/>
              <w:ind w:right="10"/>
              <w:rPr>
                <w:color w:val="1A1A1A"/>
                <w:w w:val="105"/>
              </w:rPr>
            </w:pPr>
          </w:p>
          <w:p w14:paraId="34F16656" w14:textId="278A021C" w:rsidR="004556C8" w:rsidRDefault="004556C8" w:rsidP="006B2418">
            <w:pPr>
              <w:pStyle w:val="TableParagraph"/>
              <w:spacing w:before="10" w:line="249" w:lineRule="auto"/>
              <w:ind w:right="10"/>
              <w:rPr>
                <w:color w:val="1A1A1A"/>
                <w:w w:val="105"/>
              </w:rPr>
            </w:pPr>
            <w:r>
              <w:rPr>
                <w:color w:val="1A1A1A"/>
                <w:w w:val="105"/>
              </w:rPr>
              <w:t>Head of household information- sole and joint tenants</w:t>
            </w:r>
          </w:p>
          <w:p w14:paraId="747FAE08" w14:textId="5B386F7C" w:rsidR="004556C8" w:rsidRDefault="004556C8" w:rsidP="006B2418">
            <w:pPr>
              <w:pStyle w:val="TableParagraph"/>
              <w:spacing w:before="10" w:line="249" w:lineRule="auto"/>
              <w:ind w:right="10"/>
              <w:rPr>
                <w:color w:val="1A1A1A"/>
                <w:w w:val="105"/>
              </w:rPr>
            </w:pPr>
            <w:r>
              <w:rPr>
                <w:color w:val="1A1A1A"/>
                <w:w w:val="105"/>
              </w:rPr>
              <w:t>Source: Northgate</w:t>
            </w:r>
          </w:p>
          <w:p w14:paraId="297134C0" w14:textId="77777777" w:rsidR="004556C8" w:rsidRDefault="004556C8" w:rsidP="006B2418">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1101"/>
              <w:gridCol w:w="1223"/>
              <w:gridCol w:w="779"/>
              <w:gridCol w:w="1234"/>
            </w:tblGrid>
            <w:tr w:rsidR="009930A8" w14:paraId="7F98B240" w14:textId="77777777" w:rsidTr="000C090D">
              <w:trPr>
                <w:trHeight w:val="247"/>
              </w:trPr>
              <w:tc>
                <w:tcPr>
                  <w:tcW w:w="1457" w:type="dxa"/>
                  <w:shd w:val="clear" w:color="auto" w:fill="333399"/>
                  <w:tcMar>
                    <w:top w:w="0" w:type="dxa"/>
                    <w:left w:w="30" w:type="dxa"/>
                    <w:bottom w:w="0" w:type="dxa"/>
                    <w:right w:w="30" w:type="dxa"/>
                  </w:tcMar>
                  <w:hideMark/>
                </w:tcPr>
                <w:p w14:paraId="0481AFFA"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Age Range</w:t>
                  </w:r>
                </w:p>
              </w:tc>
              <w:tc>
                <w:tcPr>
                  <w:tcW w:w="1101" w:type="dxa"/>
                  <w:shd w:val="clear" w:color="auto" w:fill="333399"/>
                  <w:tcMar>
                    <w:top w:w="0" w:type="dxa"/>
                    <w:left w:w="30" w:type="dxa"/>
                    <w:bottom w:w="0" w:type="dxa"/>
                    <w:right w:w="30" w:type="dxa"/>
                  </w:tcMar>
                  <w:hideMark/>
                </w:tcPr>
                <w:p w14:paraId="7E48ADC8"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23" w:type="dxa"/>
                  <w:shd w:val="clear" w:color="auto" w:fill="333399"/>
                  <w:tcMar>
                    <w:top w:w="0" w:type="dxa"/>
                    <w:left w:w="30" w:type="dxa"/>
                    <w:bottom w:w="0" w:type="dxa"/>
                    <w:right w:w="30" w:type="dxa"/>
                  </w:tcMar>
                  <w:hideMark/>
                </w:tcPr>
                <w:p w14:paraId="453FD90D"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779" w:type="dxa"/>
                  <w:shd w:val="clear" w:color="auto" w:fill="333399"/>
                  <w:tcMar>
                    <w:top w:w="0" w:type="dxa"/>
                    <w:left w:w="30" w:type="dxa"/>
                    <w:bottom w:w="0" w:type="dxa"/>
                    <w:right w:w="30" w:type="dxa"/>
                  </w:tcMar>
                  <w:hideMark/>
                </w:tcPr>
                <w:p w14:paraId="3D76AA41"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34" w:type="dxa"/>
                  <w:shd w:val="clear" w:color="auto" w:fill="333399"/>
                  <w:tcMar>
                    <w:top w:w="0" w:type="dxa"/>
                    <w:left w:w="30" w:type="dxa"/>
                    <w:bottom w:w="0" w:type="dxa"/>
                    <w:right w:w="30" w:type="dxa"/>
                  </w:tcMar>
                  <w:hideMark/>
                </w:tcPr>
                <w:p w14:paraId="0C6E53FC"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9930A8" w14:paraId="53200089" w14:textId="77777777" w:rsidTr="000C090D">
              <w:trPr>
                <w:trHeight w:val="247"/>
              </w:trPr>
              <w:tc>
                <w:tcPr>
                  <w:tcW w:w="1457" w:type="dxa"/>
                  <w:tcMar>
                    <w:top w:w="0" w:type="dxa"/>
                    <w:left w:w="30" w:type="dxa"/>
                    <w:bottom w:w="0" w:type="dxa"/>
                    <w:right w:w="30" w:type="dxa"/>
                  </w:tcMar>
                  <w:hideMark/>
                </w:tcPr>
                <w:p w14:paraId="1FFB3AF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25-35</w:t>
                  </w:r>
                </w:p>
              </w:tc>
              <w:tc>
                <w:tcPr>
                  <w:tcW w:w="1101" w:type="dxa"/>
                  <w:tcMar>
                    <w:top w:w="0" w:type="dxa"/>
                    <w:left w:w="30" w:type="dxa"/>
                    <w:bottom w:w="0" w:type="dxa"/>
                    <w:right w:w="30" w:type="dxa"/>
                  </w:tcMar>
                </w:tcPr>
                <w:p w14:paraId="0410BC11" w14:textId="3BFBF99A"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110B987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779" w:type="dxa"/>
                  <w:tcMar>
                    <w:top w:w="0" w:type="dxa"/>
                    <w:left w:w="30" w:type="dxa"/>
                    <w:bottom w:w="0" w:type="dxa"/>
                    <w:right w:w="30" w:type="dxa"/>
                  </w:tcMar>
                  <w:hideMark/>
                </w:tcPr>
                <w:p w14:paraId="04E4E13B"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34" w:type="dxa"/>
                  <w:tcMar>
                    <w:top w:w="0" w:type="dxa"/>
                    <w:left w:w="30" w:type="dxa"/>
                    <w:bottom w:w="0" w:type="dxa"/>
                    <w:right w:w="30" w:type="dxa"/>
                  </w:tcMar>
                  <w:hideMark/>
                </w:tcPr>
                <w:p w14:paraId="5BA1394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r>
            <w:tr w:rsidR="009930A8" w14:paraId="3BEB4284" w14:textId="77777777" w:rsidTr="000C090D">
              <w:trPr>
                <w:trHeight w:val="247"/>
              </w:trPr>
              <w:tc>
                <w:tcPr>
                  <w:tcW w:w="1457" w:type="dxa"/>
                  <w:tcMar>
                    <w:top w:w="0" w:type="dxa"/>
                    <w:left w:w="30" w:type="dxa"/>
                    <w:bottom w:w="0" w:type="dxa"/>
                    <w:right w:w="30" w:type="dxa"/>
                  </w:tcMar>
                  <w:hideMark/>
                </w:tcPr>
                <w:p w14:paraId="0DC15F24"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36-45</w:t>
                  </w:r>
                </w:p>
              </w:tc>
              <w:tc>
                <w:tcPr>
                  <w:tcW w:w="1101" w:type="dxa"/>
                  <w:tcMar>
                    <w:top w:w="0" w:type="dxa"/>
                    <w:left w:w="30" w:type="dxa"/>
                    <w:bottom w:w="0" w:type="dxa"/>
                    <w:right w:w="30" w:type="dxa"/>
                  </w:tcMar>
                  <w:hideMark/>
                </w:tcPr>
                <w:p w14:paraId="4E6B939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hideMark/>
                </w:tcPr>
                <w:p w14:paraId="100AB5F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779" w:type="dxa"/>
                  <w:tcMar>
                    <w:top w:w="0" w:type="dxa"/>
                    <w:left w:w="30" w:type="dxa"/>
                    <w:bottom w:w="0" w:type="dxa"/>
                    <w:right w:w="30" w:type="dxa"/>
                  </w:tcMar>
                  <w:hideMark/>
                </w:tcPr>
                <w:p w14:paraId="05F3ACF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234" w:type="dxa"/>
                  <w:tcMar>
                    <w:top w:w="0" w:type="dxa"/>
                    <w:left w:w="30" w:type="dxa"/>
                    <w:bottom w:w="0" w:type="dxa"/>
                    <w:right w:w="30" w:type="dxa"/>
                  </w:tcMar>
                  <w:hideMark/>
                </w:tcPr>
                <w:p w14:paraId="703EFFE1"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18</w:t>
                  </w:r>
                </w:p>
              </w:tc>
            </w:tr>
            <w:tr w:rsidR="009930A8" w14:paraId="16E14A56" w14:textId="77777777" w:rsidTr="000C090D">
              <w:trPr>
                <w:trHeight w:val="247"/>
              </w:trPr>
              <w:tc>
                <w:tcPr>
                  <w:tcW w:w="1457" w:type="dxa"/>
                  <w:tcMar>
                    <w:top w:w="0" w:type="dxa"/>
                    <w:left w:w="30" w:type="dxa"/>
                    <w:bottom w:w="0" w:type="dxa"/>
                    <w:right w:w="30" w:type="dxa"/>
                  </w:tcMar>
                  <w:hideMark/>
                </w:tcPr>
                <w:p w14:paraId="4B638B75"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Between 46-55</w:t>
                  </w:r>
                </w:p>
              </w:tc>
              <w:tc>
                <w:tcPr>
                  <w:tcW w:w="1101" w:type="dxa"/>
                  <w:tcMar>
                    <w:top w:w="0" w:type="dxa"/>
                    <w:left w:w="30" w:type="dxa"/>
                    <w:bottom w:w="0" w:type="dxa"/>
                    <w:right w:w="30" w:type="dxa"/>
                  </w:tcMar>
                  <w:hideMark/>
                </w:tcPr>
                <w:p w14:paraId="44E9E89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hideMark/>
                </w:tcPr>
                <w:p w14:paraId="5C8D921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779" w:type="dxa"/>
                  <w:tcMar>
                    <w:top w:w="0" w:type="dxa"/>
                    <w:left w:w="30" w:type="dxa"/>
                    <w:bottom w:w="0" w:type="dxa"/>
                    <w:right w:w="30" w:type="dxa"/>
                  </w:tcMar>
                  <w:hideMark/>
                </w:tcPr>
                <w:p w14:paraId="3E2A925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17</w:t>
                  </w:r>
                </w:p>
              </w:tc>
              <w:tc>
                <w:tcPr>
                  <w:tcW w:w="1234" w:type="dxa"/>
                  <w:tcMar>
                    <w:top w:w="0" w:type="dxa"/>
                    <w:left w:w="30" w:type="dxa"/>
                    <w:bottom w:w="0" w:type="dxa"/>
                    <w:right w:w="30" w:type="dxa"/>
                  </w:tcMar>
                  <w:hideMark/>
                </w:tcPr>
                <w:p w14:paraId="023DC5F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24</w:t>
                  </w:r>
                </w:p>
              </w:tc>
            </w:tr>
            <w:tr w:rsidR="009930A8" w14:paraId="230E3FCF" w14:textId="77777777" w:rsidTr="000C090D">
              <w:trPr>
                <w:trHeight w:val="247"/>
              </w:trPr>
              <w:tc>
                <w:tcPr>
                  <w:tcW w:w="1457" w:type="dxa"/>
                  <w:tcMar>
                    <w:top w:w="0" w:type="dxa"/>
                    <w:left w:w="30" w:type="dxa"/>
                    <w:bottom w:w="0" w:type="dxa"/>
                    <w:right w:w="30" w:type="dxa"/>
                  </w:tcMar>
                  <w:hideMark/>
                </w:tcPr>
                <w:p w14:paraId="5BED8D66"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56-65</w:t>
                  </w:r>
                </w:p>
              </w:tc>
              <w:tc>
                <w:tcPr>
                  <w:tcW w:w="1101" w:type="dxa"/>
                  <w:tcMar>
                    <w:top w:w="0" w:type="dxa"/>
                    <w:left w:w="30" w:type="dxa"/>
                    <w:bottom w:w="0" w:type="dxa"/>
                    <w:right w:w="30" w:type="dxa"/>
                  </w:tcMar>
                  <w:hideMark/>
                </w:tcPr>
                <w:p w14:paraId="43566FD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23" w:type="dxa"/>
                  <w:tcMar>
                    <w:top w:w="0" w:type="dxa"/>
                    <w:left w:w="30" w:type="dxa"/>
                    <w:bottom w:w="0" w:type="dxa"/>
                    <w:right w:w="30" w:type="dxa"/>
                  </w:tcMar>
                  <w:hideMark/>
                </w:tcPr>
                <w:p w14:paraId="660CCF7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779" w:type="dxa"/>
                  <w:tcMar>
                    <w:top w:w="0" w:type="dxa"/>
                    <w:left w:w="30" w:type="dxa"/>
                    <w:bottom w:w="0" w:type="dxa"/>
                    <w:right w:w="30" w:type="dxa"/>
                  </w:tcMar>
                  <w:hideMark/>
                </w:tcPr>
                <w:p w14:paraId="147FCB9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1234" w:type="dxa"/>
                  <w:tcMar>
                    <w:top w:w="0" w:type="dxa"/>
                    <w:left w:w="30" w:type="dxa"/>
                    <w:bottom w:w="0" w:type="dxa"/>
                    <w:right w:w="30" w:type="dxa"/>
                  </w:tcMar>
                  <w:hideMark/>
                </w:tcPr>
                <w:p w14:paraId="05B2450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15</w:t>
                  </w:r>
                </w:p>
              </w:tc>
            </w:tr>
            <w:tr w:rsidR="009930A8" w14:paraId="75E82699" w14:textId="77777777" w:rsidTr="000C090D">
              <w:trPr>
                <w:trHeight w:val="247"/>
              </w:trPr>
              <w:tc>
                <w:tcPr>
                  <w:tcW w:w="1457" w:type="dxa"/>
                  <w:tcMar>
                    <w:top w:w="0" w:type="dxa"/>
                    <w:left w:w="30" w:type="dxa"/>
                    <w:bottom w:w="0" w:type="dxa"/>
                    <w:right w:w="30" w:type="dxa"/>
                  </w:tcMar>
                  <w:hideMark/>
                </w:tcPr>
                <w:p w14:paraId="74B2B91E"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Less than 25</w:t>
                  </w:r>
                </w:p>
              </w:tc>
              <w:tc>
                <w:tcPr>
                  <w:tcW w:w="1101" w:type="dxa"/>
                  <w:tcMar>
                    <w:top w:w="0" w:type="dxa"/>
                    <w:left w:w="30" w:type="dxa"/>
                    <w:bottom w:w="0" w:type="dxa"/>
                    <w:right w:w="30" w:type="dxa"/>
                  </w:tcMar>
                  <w:hideMark/>
                </w:tcPr>
                <w:p w14:paraId="0774BAB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tcPr>
                <w:p w14:paraId="242B0FD0" w14:textId="4CA357EB"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tcPr>
                <w:p w14:paraId="230A6D8A" w14:textId="3170BD72"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34" w:type="dxa"/>
                  <w:tcMar>
                    <w:top w:w="0" w:type="dxa"/>
                    <w:left w:w="30" w:type="dxa"/>
                    <w:bottom w:w="0" w:type="dxa"/>
                    <w:right w:w="30" w:type="dxa"/>
                  </w:tcMar>
                  <w:hideMark/>
                </w:tcPr>
                <w:p w14:paraId="62190BD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5C0BF3D4" w14:textId="77777777" w:rsidTr="000C090D">
              <w:trPr>
                <w:trHeight w:val="247"/>
              </w:trPr>
              <w:tc>
                <w:tcPr>
                  <w:tcW w:w="1457" w:type="dxa"/>
                  <w:tcMar>
                    <w:top w:w="0" w:type="dxa"/>
                    <w:left w:w="30" w:type="dxa"/>
                    <w:bottom w:w="0" w:type="dxa"/>
                    <w:right w:w="30" w:type="dxa"/>
                  </w:tcMar>
                  <w:hideMark/>
                </w:tcPr>
                <w:p w14:paraId="661DA035"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Over 65</w:t>
                  </w:r>
                </w:p>
              </w:tc>
              <w:tc>
                <w:tcPr>
                  <w:tcW w:w="1101" w:type="dxa"/>
                  <w:tcMar>
                    <w:top w:w="0" w:type="dxa"/>
                    <w:left w:w="30" w:type="dxa"/>
                    <w:bottom w:w="0" w:type="dxa"/>
                    <w:right w:w="30" w:type="dxa"/>
                  </w:tcMar>
                  <w:hideMark/>
                </w:tcPr>
                <w:p w14:paraId="19980F5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23" w:type="dxa"/>
                  <w:tcMar>
                    <w:top w:w="0" w:type="dxa"/>
                    <w:left w:w="30" w:type="dxa"/>
                    <w:bottom w:w="0" w:type="dxa"/>
                    <w:right w:w="30" w:type="dxa"/>
                  </w:tcMar>
                </w:tcPr>
                <w:p w14:paraId="79920ACB" w14:textId="4D20878B"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72B50DC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24</w:t>
                  </w:r>
                </w:p>
              </w:tc>
              <w:tc>
                <w:tcPr>
                  <w:tcW w:w="1234" w:type="dxa"/>
                  <w:tcMar>
                    <w:top w:w="0" w:type="dxa"/>
                    <w:left w:w="30" w:type="dxa"/>
                    <w:bottom w:w="0" w:type="dxa"/>
                    <w:right w:w="30" w:type="dxa"/>
                  </w:tcMar>
                  <w:hideMark/>
                </w:tcPr>
                <w:p w14:paraId="26DF354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26</w:t>
                  </w:r>
                </w:p>
              </w:tc>
            </w:tr>
            <w:tr w:rsidR="009930A8" w14:paraId="3505AC07" w14:textId="77777777" w:rsidTr="000C090D">
              <w:trPr>
                <w:trHeight w:val="247"/>
              </w:trPr>
              <w:tc>
                <w:tcPr>
                  <w:tcW w:w="1457" w:type="dxa"/>
                  <w:tcMar>
                    <w:top w:w="0" w:type="dxa"/>
                    <w:left w:w="30" w:type="dxa"/>
                    <w:bottom w:w="0" w:type="dxa"/>
                    <w:right w:w="30" w:type="dxa"/>
                  </w:tcMar>
                  <w:hideMark/>
                </w:tcPr>
                <w:p w14:paraId="519602B4" w14:textId="77777777" w:rsidR="009930A8" w:rsidRDefault="009930A8" w:rsidP="009930A8">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01" w:type="dxa"/>
                  <w:tcMar>
                    <w:top w:w="0" w:type="dxa"/>
                    <w:left w:w="30" w:type="dxa"/>
                    <w:bottom w:w="0" w:type="dxa"/>
                    <w:right w:w="30" w:type="dxa"/>
                  </w:tcMar>
                  <w:hideMark/>
                </w:tcPr>
                <w:p w14:paraId="02F28272"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23" w:type="dxa"/>
                  <w:tcMar>
                    <w:top w:w="0" w:type="dxa"/>
                    <w:left w:w="30" w:type="dxa"/>
                    <w:bottom w:w="0" w:type="dxa"/>
                    <w:right w:w="30" w:type="dxa"/>
                  </w:tcMar>
                  <w:hideMark/>
                </w:tcPr>
                <w:p w14:paraId="2C82F4BB"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779" w:type="dxa"/>
                  <w:tcMar>
                    <w:top w:w="0" w:type="dxa"/>
                    <w:left w:w="30" w:type="dxa"/>
                    <w:bottom w:w="0" w:type="dxa"/>
                    <w:right w:w="30" w:type="dxa"/>
                  </w:tcMar>
                  <w:hideMark/>
                </w:tcPr>
                <w:p w14:paraId="36F36EF2"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34" w:type="dxa"/>
                  <w:tcMar>
                    <w:top w:w="0" w:type="dxa"/>
                    <w:left w:w="30" w:type="dxa"/>
                    <w:bottom w:w="0" w:type="dxa"/>
                    <w:right w:w="30" w:type="dxa"/>
                  </w:tcMar>
                  <w:hideMark/>
                </w:tcPr>
                <w:p w14:paraId="33F40F8F"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1AEA9F89" w14:textId="70AED5C1" w:rsidR="009930A8" w:rsidRDefault="009930A8" w:rsidP="006B2418">
            <w:pPr>
              <w:pStyle w:val="TableParagraph"/>
              <w:spacing w:before="10" w:line="249" w:lineRule="auto"/>
              <w:ind w:right="10"/>
              <w:rPr>
                <w:color w:val="1A1A1A"/>
                <w:w w:val="105"/>
              </w:rPr>
            </w:pPr>
          </w:p>
          <w:p w14:paraId="73DDA418" w14:textId="153BEBD0" w:rsidR="00B3752E" w:rsidRPr="00B3752E" w:rsidRDefault="00B3752E" w:rsidP="00B3752E">
            <w:pPr>
              <w:pStyle w:val="TableParagraph"/>
              <w:rPr>
                <w:color w:val="1A1A1A"/>
                <w:w w:val="105"/>
              </w:rPr>
            </w:pPr>
            <w:r w:rsidRPr="00B3752E">
              <w:rPr>
                <w:color w:val="1A1A1A"/>
                <w:w w:val="105"/>
              </w:rPr>
              <w:t>Secure tenant households</w:t>
            </w:r>
          </w:p>
          <w:p w14:paraId="07215B1E" w14:textId="080DA94D" w:rsidR="00B3752E" w:rsidRPr="00B3752E" w:rsidRDefault="00B3752E" w:rsidP="00B3752E">
            <w:pPr>
              <w:spacing w:after="0" w:line="240" w:lineRule="auto"/>
              <w:rPr>
                <w:rFonts w:ascii="Arial" w:hAnsi="Arial" w:cs="Arial"/>
              </w:rPr>
            </w:pPr>
            <w:r w:rsidRPr="00B3752E">
              <w:rPr>
                <w:rFonts w:ascii="Arial" w:hAnsi="Arial" w:cs="Arial"/>
              </w:rPr>
              <w:t>0-5 Years</w:t>
            </w:r>
            <w:r>
              <w:rPr>
                <w:rFonts w:ascii="Arial" w:hAnsi="Arial" w:cs="Arial"/>
              </w:rPr>
              <w:t xml:space="preserve">     </w:t>
            </w:r>
            <w:r w:rsidRPr="00B3752E">
              <w:rPr>
                <w:rFonts w:ascii="Arial" w:hAnsi="Arial" w:cs="Arial"/>
              </w:rPr>
              <w:t>5 children</w:t>
            </w:r>
          </w:p>
          <w:p w14:paraId="39F59745" w14:textId="0C843B6D" w:rsidR="00B3752E" w:rsidRPr="00B3752E" w:rsidRDefault="00B3752E" w:rsidP="00B3752E">
            <w:pPr>
              <w:spacing w:after="0" w:line="240" w:lineRule="auto"/>
              <w:rPr>
                <w:rFonts w:ascii="Arial" w:hAnsi="Arial" w:cs="Arial"/>
              </w:rPr>
            </w:pPr>
            <w:r w:rsidRPr="00B3752E">
              <w:rPr>
                <w:rFonts w:ascii="Arial" w:hAnsi="Arial" w:cs="Arial"/>
              </w:rPr>
              <w:t xml:space="preserve">6-18 Years  </w:t>
            </w:r>
            <w:r>
              <w:rPr>
                <w:rFonts w:ascii="Arial" w:hAnsi="Arial" w:cs="Arial"/>
              </w:rPr>
              <w:t xml:space="preserve"> </w:t>
            </w:r>
            <w:r w:rsidRPr="00B3752E">
              <w:rPr>
                <w:rFonts w:ascii="Arial" w:hAnsi="Arial" w:cs="Arial"/>
              </w:rPr>
              <w:t xml:space="preserve">12 </w:t>
            </w:r>
            <w:r>
              <w:rPr>
                <w:rFonts w:ascii="Arial" w:hAnsi="Arial" w:cs="Arial"/>
              </w:rPr>
              <w:t>c</w:t>
            </w:r>
            <w:r w:rsidRPr="00B3752E">
              <w:rPr>
                <w:rFonts w:ascii="Arial" w:hAnsi="Arial" w:cs="Arial"/>
              </w:rPr>
              <w:t>hildren</w:t>
            </w:r>
          </w:p>
          <w:p w14:paraId="136D80FA" w14:textId="77777777" w:rsidR="00B3752E" w:rsidRPr="00B3752E" w:rsidRDefault="00B3752E" w:rsidP="00B3752E">
            <w:pPr>
              <w:pStyle w:val="TableParagraph"/>
              <w:rPr>
                <w:color w:val="1A1A1A"/>
                <w:w w:val="105"/>
              </w:rPr>
            </w:pPr>
          </w:p>
          <w:p w14:paraId="36974C1D" w14:textId="0E9D10C8" w:rsidR="009930A8" w:rsidRPr="00E92F09" w:rsidRDefault="00E92F09" w:rsidP="006B2418">
            <w:pPr>
              <w:pStyle w:val="TableParagraph"/>
              <w:spacing w:before="10" w:line="249" w:lineRule="auto"/>
              <w:ind w:right="10"/>
              <w:rPr>
                <w:b/>
                <w:bCs/>
                <w:color w:val="1A1A1A"/>
                <w:w w:val="105"/>
              </w:rPr>
            </w:pPr>
            <w:r w:rsidRPr="00E92F09">
              <w:rPr>
                <w:b/>
                <w:bCs/>
                <w:color w:val="1A1A1A"/>
                <w:w w:val="105"/>
              </w:rPr>
              <w:t>Phase 3</w:t>
            </w:r>
          </w:p>
          <w:p w14:paraId="3A9989C5" w14:textId="6260FD4C" w:rsidR="00E92F09" w:rsidRDefault="00E92F09" w:rsidP="006B2418">
            <w:pPr>
              <w:pStyle w:val="TableParagraph"/>
              <w:spacing w:before="10" w:line="249" w:lineRule="auto"/>
              <w:ind w:right="10"/>
              <w:rPr>
                <w:color w:val="1A1A1A"/>
                <w:w w:val="105"/>
              </w:rPr>
            </w:pPr>
          </w:p>
          <w:p w14:paraId="24CB3107"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3DE22B52" w14:textId="7316FE63" w:rsidR="003F38EE" w:rsidRDefault="003F38EE" w:rsidP="006B2418">
            <w:pPr>
              <w:pStyle w:val="TableParagraph"/>
              <w:spacing w:before="10" w:line="249" w:lineRule="auto"/>
              <w:ind w:right="10"/>
              <w:rPr>
                <w:color w:val="1A1A1A"/>
                <w:w w:val="105"/>
              </w:rPr>
            </w:pPr>
            <w:r>
              <w:rPr>
                <w:color w:val="1A1A1A"/>
                <w:w w:val="105"/>
              </w:rPr>
              <w:t>Source: Northgate</w:t>
            </w:r>
          </w:p>
          <w:p w14:paraId="5175870F" w14:textId="77777777" w:rsidR="003F38EE" w:rsidRDefault="003F38EE" w:rsidP="006B2418">
            <w:pPr>
              <w:pStyle w:val="TableParagraph"/>
              <w:spacing w:before="10" w:line="249" w:lineRule="auto"/>
              <w:ind w:right="10"/>
              <w:rPr>
                <w:color w:val="1A1A1A"/>
                <w:w w:val="105"/>
              </w:rPr>
            </w:pPr>
          </w:p>
          <w:tbl>
            <w:tblP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956"/>
              <w:gridCol w:w="1101"/>
              <w:gridCol w:w="1223"/>
              <w:gridCol w:w="779"/>
              <w:gridCol w:w="1234"/>
            </w:tblGrid>
            <w:tr w:rsidR="00E92F09" w14:paraId="3D86036C" w14:textId="77777777" w:rsidTr="000C090D">
              <w:trPr>
                <w:trHeight w:val="247"/>
              </w:trPr>
              <w:tc>
                <w:tcPr>
                  <w:tcW w:w="1457" w:type="dxa"/>
                  <w:shd w:val="clear" w:color="auto" w:fill="333399"/>
                  <w:tcMar>
                    <w:top w:w="0" w:type="dxa"/>
                    <w:left w:w="30" w:type="dxa"/>
                    <w:bottom w:w="0" w:type="dxa"/>
                    <w:right w:w="30" w:type="dxa"/>
                  </w:tcMar>
                  <w:hideMark/>
                </w:tcPr>
                <w:p w14:paraId="2423DA81"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Age Range</w:t>
                  </w:r>
                </w:p>
              </w:tc>
              <w:tc>
                <w:tcPr>
                  <w:tcW w:w="956" w:type="dxa"/>
                  <w:shd w:val="clear" w:color="auto" w:fill="333399"/>
                  <w:tcMar>
                    <w:top w:w="0" w:type="dxa"/>
                    <w:left w:w="30" w:type="dxa"/>
                    <w:bottom w:w="0" w:type="dxa"/>
                    <w:right w:w="30" w:type="dxa"/>
                  </w:tcMar>
                  <w:hideMark/>
                </w:tcPr>
                <w:p w14:paraId="0E825278"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01" w:type="dxa"/>
                  <w:shd w:val="clear" w:color="auto" w:fill="333399"/>
                  <w:tcMar>
                    <w:top w:w="0" w:type="dxa"/>
                    <w:left w:w="30" w:type="dxa"/>
                    <w:bottom w:w="0" w:type="dxa"/>
                    <w:right w:w="30" w:type="dxa"/>
                  </w:tcMar>
                  <w:hideMark/>
                </w:tcPr>
                <w:p w14:paraId="38A283A3"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23" w:type="dxa"/>
                  <w:shd w:val="clear" w:color="auto" w:fill="333399"/>
                  <w:tcMar>
                    <w:top w:w="0" w:type="dxa"/>
                    <w:left w:w="30" w:type="dxa"/>
                    <w:bottom w:w="0" w:type="dxa"/>
                    <w:right w:w="30" w:type="dxa"/>
                  </w:tcMar>
                  <w:hideMark/>
                </w:tcPr>
                <w:p w14:paraId="4DA0C6FA"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779" w:type="dxa"/>
                  <w:shd w:val="clear" w:color="auto" w:fill="333399"/>
                  <w:tcMar>
                    <w:top w:w="0" w:type="dxa"/>
                    <w:left w:w="30" w:type="dxa"/>
                    <w:bottom w:w="0" w:type="dxa"/>
                    <w:right w:w="30" w:type="dxa"/>
                  </w:tcMar>
                  <w:hideMark/>
                </w:tcPr>
                <w:p w14:paraId="2BFE3897"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34" w:type="dxa"/>
                  <w:shd w:val="clear" w:color="auto" w:fill="333399"/>
                  <w:tcMar>
                    <w:top w:w="0" w:type="dxa"/>
                    <w:left w:w="30" w:type="dxa"/>
                    <w:bottom w:w="0" w:type="dxa"/>
                    <w:right w:w="30" w:type="dxa"/>
                  </w:tcMar>
                  <w:hideMark/>
                </w:tcPr>
                <w:p w14:paraId="52CDD58A" w14:textId="77777777" w:rsidR="00E92F09" w:rsidRDefault="00E92F09" w:rsidP="00E92F0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E92F09" w14:paraId="16EE92B1" w14:textId="77777777" w:rsidTr="000C090D">
              <w:trPr>
                <w:trHeight w:val="247"/>
              </w:trPr>
              <w:tc>
                <w:tcPr>
                  <w:tcW w:w="1457" w:type="dxa"/>
                  <w:tcMar>
                    <w:top w:w="0" w:type="dxa"/>
                    <w:left w:w="30" w:type="dxa"/>
                    <w:bottom w:w="0" w:type="dxa"/>
                    <w:right w:w="30" w:type="dxa"/>
                  </w:tcMar>
                  <w:hideMark/>
                </w:tcPr>
                <w:p w14:paraId="593E1C7A"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25-35</w:t>
                  </w:r>
                </w:p>
              </w:tc>
              <w:tc>
                <w:tcPr>
                  <w:tcW w:w="956" w:type="dxa"/>
                  <w:tcMar>
                    <w:top w:w="0" w:type="dxa"/>
                    <w:left w:w="30" w:type="dxa"/>
                    <w:bottom w:w="0" w:type="dxa"/>
                    <w:right w:w="30" w:type="dxa"/>
                  </w:tcMar>
                </w:tcPr>
                <w:p w14:paraId="3ED750C8" w14:textId="5B1B5E4B"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hideMark/>
                </w:tcPr>
                <w:p w14:paraId="6542E80A"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23" w:type="dxa"/>
                  <w:tcMar>
                    <w:top w:w="0" w:type="dxa"/>
                    <w:left w:w="30" w:type="dxa"/>
                    <w:bottom w:w="0" w:type="dxa"/>
                    <w:right w:w="30" w:type="dxa"/>
                  </w:tcMar>
                  <w:hideMark/>
                </w:tcPr>
                <w:p w14:paraId="52CCAA3D"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779" w:type="dxa"/>
                  <w:tcMar>
                    <w:top w:w="0" w:type="dxa"/>
                    <w:left w:w="30" w:type="dxa"/>
                    <w:bottom w:w="0" w:type="dxa"/>
                    <w:right w:w="30" w:type="dxa"/>
                  </w:tcMar>
                  <w:hideMark/>
                </w:tcPr>
                <w:p w14:paraId="10ABC180"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34" w:type="dxa"/>
                  <w:tcMar>
                    <w:top w:w="0" w:type="dxa"/>
                    <w:left w:w="30" w:type="dxa"/>
                    <w:bottom w:w="0" w:type="dxa"/>
                    <w:right w:w="30" w:type="dxa"/>
                  </w:tcMar>
                  <w:hideMark/>
                </w:tcPr>
                <w:p w14:paraId="282B0F16"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9</w:t>
                  </w:r>
                </w:p>
              </w:tc>
            </w:tr>
            <w:tr w:rsidR="00E92F09" w14:paraId="59270E2F" w14:textId="77777777" w:rsidTr="000C090D">
              <w:trPr>
                <w:trHeight w:val="247"/>
              </w:trPr>
              <w:tc>
                <w:tcPr>
                  <w:tcW w:w="1457" w:type="dxa"/>
                  <w:tcMar>
                    <w:top w:w="0" w:type="dxa"/>
                    <w:left w:w="30" w:type="dxa"/>
                    <w:bottom w:w="0" w:type="dxa"/>
                    <w:right w:w="30" w:type="dxa"/>
                  </w:tcMar>
                  <w:hideMark/>
                </w:tcPr>
                <w:p w14:paraId="597E3FA7"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36-45</w:t>
                  </w:r>
                </w:p>
              </w:tc>
              <w:tc>
                <w:tcPr>
                  <w:tcW w:w="956" w:type="dxa"/>
                  <w:tcMar>
                    <w:top w:w="0" w:type="dxa"/>
                    <w:left w:w="30" w:type="dxa"/>
                    <w:bottom w:w="0" w:type="dxa"/>
                    <w:right w:w="30" w:type="dxa"/>
                  </w:tcMar>
                  <w:hideMark/>
                </w:tcPr>
                <w:p w14:paraId="5B5CE214"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101" w:type="dxa"/>
                  <w:tcMar>
                    <w:top w:w="0" w:type="dxa"/>
                    <w:left w:w="30" w:type="dxa"/>
                    <w:bottom w:w="0" w:type="dxa"/>
                    <w:right w:w="30" w:type="dxa"/>
                  </w:tcMar>
                  <w:hideMark/>
                </w:tcPr>
                <w:p w14:paraId="1559EF23"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hideMark/>
                </w:tcPr>
                <w:p w14:paraId="3637CB56"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779" w:type="dxa"/>
                  <w:tcMar>
                    <w:top w:w="0" w:type="dxa"/>
                    <w:left w:w="30" w:type="dxa"/>
                    <w:bottom w:w="0" w:type="dxa"/>
                    <w:right w:w="30" w:type="dxa"/>
                  </w:tcMar>
                  <w:hideMark/>
                </w:tcPr>
                <w:p w14:paraId="15806FDF"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34" w:type="dxa"/>
                  <w:tcMar>
                    <w:top w:w="0" w:type="dxa"/>
                    <w:left w:w="30" w:type="dxa"/>
                    <w:bottom w:w="0" w:type="dxa"/>
                    <w:right w:w="30" w:type="dxa"/>
                  </w:tcMar>
                  <w:hideMark/>
                </w:tcPr>
                <w:p w14:paraId="7B507861"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E92F09" w14:paraId="2A64B1E6" w14:textId="77777777" w:rsidTr="000C090D">
              <w:trPr>
                <w:trHeight w:val="247"/>
              </w:trPr>
              <w:tc>
                <w:tcPr>
                  <w:tcW w:w="1457" w:type="dxa"/>
                  <w:tcMar>
                    <w:top w:w="0" w:type="dxa"/>
                    <w:left w:w="30" w:type="dxa"/>
                    <w:bottom w:w="0" w:type="dxa"/>
                    <w:right w:w="30" w:type="dxa"/>
                  </w:tcMar>
                  <w:hideMark/>
                </w:tcPr>
                <w:p w14:paraId="4A57FF1C"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46-55</w:t>
                  </w:r>
                </w:p>
              </w:tc>
              <w:tc>
                <w:tcPr>
                  <w:tcW w:w="956" w:type="dxa"/>
                  <w:tcMar>
                    <w:top w:w="0" w:type="dxa"/>
                    <w:left w:w="30" w:type="dxa"/>
                    <w:bottom w:w="0" w:type="dxa"/>
                    <w:right w:w="30" w:type="dxa"/>
                  </w:tcMar>
                  <w:hideMark/>
                </w:tcPr>
                <w:p w14:paraId="2CE2AD70"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101" w:type="dxa"/>
                  <w:tcMar>
                    <w:top w:w="0" w:type="dxa"/>
                    <w:left w:w="30" w:type="dxa"/>
                    <w:bottom w:w="0" w:type="dxa"/>
                    <w:right w:w="30" w:type="dxa"/>
                  </w:tcMar>
                  <w:hideMark/>
                </w:tcPr>
                <w:p w14:paraId="0F247A7B"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hideMark/>
                </w:tcPr>
                <w:p w14:paraId="057B7D87"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779" w:type="dxa"/>
                  <w:tcMar>
                    <w:top w:w="0" w:type="dxa"/>
                    <w:left w:w="30" w:type="dxa"/>
                    <w:bottom w:w="0" w:type="dxa"/>
                    <w:right w:w="30" w:type="dxa"/>
                  </w:tcMar>
                  <w:hideMark/>
                </w:tcPr>
                <w:p w14:paraId="6D8B6A66"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c>
                <w:tcPr>
                  <w:tcW w:w="1234" w:type="dxa"/>
                  <w:tcMar>
                    <w:top w:w="0" w:type="dxa"/>
                    <w:left w:w="30" w:type="dxa"/>
                    <w:bottom w:w="0" w:type="dxa"/>
                    <w:right w:w="30" w:type="dxa"/>
                  </w:tcMar>
                  <w:hideMark/>
                </w:tcPr>
                <w:p w14:paraId="187DBA67"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19</w:t>
                  </w:r>
                </w:p>
              </w:tc>
            </w:tr>
            <w:tr w:rsidR="00E92F09" w14:paraId="53B381A3" w14:textId="77777777" w:rsidTr="000C090D">
              <w:trPr>
                <w:trHeight w:val="247"/>
              </w:trPr>
              <w:tc>
                <w:tcPr>
                  <w:tcW w:w="1457" w:type="dxa"/>
                  <w:tcMar>
                    <w:top w:w="0" w:type="dxa"/>
                    <w:left w:w="30" w:type="dxa"/>
                    <w:bottom w:w="0" w:type="dxa"/>
                    <w:right w:w="30" w:type="dxa"/>
                  </w:tcMar>
                  <w:hideMark/>
                </w:tcPr>
                <w:p w14:paraId="74098C09"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Between 56-65</w:t>
                  </w:r>
                </w:p>
              </w:tc>
              <w:tc>
                <w:tcPr>
                  <w:tcW w:w="956" w:type="dxa"/>
                  <w:tcMar>
                    <w:top w:w="0" w:type="dxa"/>
                    <w:left w:w="30" w:type="dxa"/>
                    <w:bottom w:w="0" w:type="dxa"/>
                    <w:right w:w="30" w:type="dxa"/>
                  </w:tcMar>
                </w:tcPr>
                <w:p w14:paraId="2D4E1A0D" w14:textId="43FD3BF6"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hideMark/>
                </w:tcPr>
                <w:p w14:paraId="284A240A"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23" w:type="dxa"/>
                  <w:tcMar>
                    <w:top w:w="0" w:type="dxa"/>
                    <w:left w:w="30" w:type="dxa"/>
                    <w:bottom w:w="0" w:type="dxa"/>
                    <w:right w:w="30" w:type="dxa"/>
                  </w:tcMar>
                  <w:hideMark/>
                </w:tcPr>
                <w:p w14:paraId="3F5559C4"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779" w:type="dxa"/>
                  <w:tcMar>
                    <w:top w:w="0" w:type="dxa"/>
                    <w:left w:w="30" w:type="dxa"/>
                    <w:bottom w:w="0" w:type="dxa"/>
                    <w:right w:w="30" w:type="dxa"/>
                  </w:tcMar>
                  <w:hideMark/>
                </w:tcPr>
                <w:p w14:paraId="48618EA4"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15</w:t>
                  </w:r>
                </w:p>
              </w:tc>
              <w:tc>
                <w:tcPr>
                  <w:tcW w:w="1234" w:type="dxa"/>
                  <w:tcMar>
                    <w:top w:w="0" w:type="dxa"/>
                    <w:left w:w="30" w:type="dxa"/>
                    <w:bottom w:w="0" w:type="dxa"/>
                    <w:right w:w="30" w:type="dxa"/>
                  </w:tcMar>
                  <w:hideMark/>
                </w:tcPr>
                <w:p w14:paraId="61AA0CA2"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19</w:t>
                  </w:r>
                </w:p>
              </w:tc>
            </w:tr>
            <w:tr w:rsidR="00E92F09" w14:paraId="2D473C42" w14:textId="77777777" w:rsidTr="000C090D">
              <w:trPr>
                <w:trHeight w:val="247"/>
              </w:trPr>
              <w:tc>
                <w:tcPr>
                  <w:tcW w:w="1457" w:type="dxa"/>
                  <w:tcMar>
                    <w:top w:w="0" w:type="dxa"/>
                    <w:left w:w="30" w:type="dxa"/>
                    <w:bottom w:w="0" w:type="dxa"/>
                    <w:right w:w="30" w:type="dxa"/>
                  </w:tcMar>
                  <w:hideMark/>
                </w:tcPr>
                <w:p w14:paraId="28811B70"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Less than 25</w:t>
                  </w:r>
                </w:p>
              </w:tc>
              <w:tc>
                <w:tcPr>
                  <w:tcW w:w="956" w:type="dxa"/>
                  <w:tcMar>
                    <w:top w:w="0" w:type="dxa"/>
                    <w:left w:w="30" w:type="dxa"/>
                    <w:bottom w:w="0" w:type="dxa"/>
                    <w:right w:w="30" w:type="dxa"/>
                  </w:tcMar>
                  <w:hideMark/>
                </w:tcPr>
                <w:p w14:paraId="7C066DA0"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101" w:type="dxa"/>
                  <w:tcMar>
                    <w:top w:w="0" w:type="dxa"/>
                    <w:left w:w="30" w:type="dxa"/>
                    <w:bottom w:w="0" w:type="dxa"/>
                    <w:right w:w="30" w:type="dxa"/>
                  </w:tcMar>
                  <w:hideMark/>
                </w:tcPr>
                <w:p w14:paraId="1DA8A071"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23" w:type="dxa"/>
                  <w:tcMar>
                    <w:top w:w="0" w:type="dxa"/>
                    <w:left w:w="30" w:type="dxa"/>
                    <w:bottom w:w="0" w:type="dxa"/>
                    <w:right w:w="30" w:type="dxa"/>
                  </w:tcMar>
                </w:tcPr>
                <w:p w14:paraId="691FD8B4" w14:textId="3EA4D85D"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tcPr>
                <w:p w14:paraId="05C96070" w14:textId="799B3D49"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34" w:type="dxa"/>
                  <w:tcMar>
                    <w:top w:w="0" w:type="dxa"/>
                    <w:left w:w="30" w:type="dxa"/>
                    <w:bottom w:w="0" w:type="dxa"/>
                    <w:right w:w="30" w:type="dxa"/>
                  </w:tcMar>
                  <w:hideMark/>
                </w:tcPr>
                <w:p w14:paraId="19856382"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E92F09" w14:paraId="74DA02F8" w14:textId="77777777" w:rsidTr="000C090D">
              <w:trPr>
                <w:trHeight w:val="247"/>
              </w:trPr>
              <w:tc>
                <w:tcPr>
                  <w:tcW w:w="1457" w:type="dxa"/>
                  <w:tcMar>
                    <w:top w:w="0" w:type="dxa"/>
                    <w:left w:w="30" w:type="dxa"/>
                    <w:bottom w:w="0" w:type="dxa"/>
                    <w:right w:w="30" w:type="dxa"/>
                  </w:tcMar>
                  <w:hideMark/>
                </w:tcPr>
                <w:p w14:paraId="20DF7523"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Over 65</w:t>
                  </w:r>
                </w:p>
              </w:tc>
              <w:tc>
                <w:tcPr>
                  <w:tcW w:w="956" w:type="dxa"/>
                  <w:tcMar>
                    <w:top w:w="0" w:type="dxa"/>
                    <w:left w:w="30" w:type="dxa"/>
                    <w:bottom w:w="0" w:type="dxa"/>
                    <w:right w:w="30" w:type="dxa"/>
                  </w:tcMar>
                </w:tcPr>
                <w:p w14:paraId="379D8C4B" w14:textId="64F2289A"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321BE526" w14:textId="1F669D14"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7332BCB7"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779" w:type="dxa"/>
                  <w:tcMar>
                    <w:top w:w="0" w:type="dxa"/>
                    <w:left w:w="30" w:type="dxa"/>
                    <w:bottom w:w="0" w:type="dxa"/>
                    <w:right w:w="30" w:type="dxa"/>
                  </w:tcMar>
                  <w:hideMark/>
                </w:tcPr>
                <w:p w14:paraId="7C7EB77B"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24</w:t>
                  </w:r>
                </w:p>
              </w:tc>
              <w:tc>
                <w:tcPr>
                  <w:tcW w:w="1234" w:type="dxa"/>
                  <w:tcMar>
                    <w:top w:w="0" w:type="dxa"/>
                    <w:left w:w="30" w:type="dxa"/>
                    <w:bottom w:w="0" w:type="dxa"/>
                    <w:right w:w="30" w:type="dxa"/>
                  </w:tcMar>
                  <w:hideMark/>
                </w:tcPr>
                <w:p w14:paraId="2451E564"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25</w:t>
                  </w:r>
                </w:p>
              </w:tc>
            </w:tr>
            <w:tr w:rsidR="00E92F09" w14:paraId="55E7BB0D" w14:textId="77777777" w:rsidTr="000C090D">
              <w:trPr>
                <w:trHeight w:val="247"/>
              </w:trPr>
              <w:tc>
                <w:tcPr>
                  <w:tcW w:w="1457" w:type="dxa"/>
                  <w:tcMar>
                    <w:top w:w="0" w:type="dxa"/>
                    <w:left w:w="30" w:type="dxa"/>
                    <w:bottom w:w="0" w:type="dxa"/>
                    <w:right w:w="30" w:type="dxa"/>
                  </w:tcMar>
                  <w:hideMark/>
                </w:tcPr>
                <w:p w14:paraId="6AB0D588" w14:textId="77777777" w:rsidR="00E92F09" w:rsidRDefault="00E92F09" w:rsidP="00E92F0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956" w:type="dxa"/>
                  <w:tcMar>
                    <w:top w:w="0" w:type="dxa"/>
                    <w:left w:w="30" w:type="dxa"/>
                    <w:bottom w:w="0" w:type="dxa"/>
                    <w:right w:w="30" w:type="dxa"/>
                  </w:tcMar>
                </w:tcPr>
                <w:p w14:paraId="1CFCC2E9" w14:textId="390C8CCA"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27CE2BD4" w14:textId="249FBEC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B742CEC" w14:textId="550D484B"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22EC2976"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34" w:type="dxa"/>
                  <w:tcMar>
                    <w:top w:w="0" w:type="dxa"/>
                    <w:left w:w="30" w:type="dxa"/>
                    <w:bottom w:w="0" w:type="dxa"/>
                    <w:right w:w="30" w:type="dxa"/>
                  </w:tcMar>
                  <w:hideMark/>
                </w:tcPr>
                <w:p w14:paraId="58FF5188" w14:textId="77777777" w:rsidR="00E92F09" w:rsidRDefault="00E92F09" w:rsidP="00E92F0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r>
            <w:tr w:rsidR="00E92F09" w14:paraId="31BAF746" w14:textId="77777777" w:rsidTr="000C090D">
              <w:trPr>
                <w:trHeight w:val="247"/>
              </w:trPr>
              <w:tc>
                <w:tcPr>
                  <w:tcW w:w="1457" w:type="dxa"/>
                  <w:tcMar>
                    <w:top w:w="0" w:type="dxa"/>
                    <w:left w:w="30" w:type="dxa"/>
                    <w:bottom w:w="0" w:type="dxa"/>
                    <w:right w:w="30" w:type="dxa"/>
                  </w:tcMar>
                  <w:hideMark/>
                </w:tcPr>
                <w:p w14:paraId="35FFCA19" w14:textId="77777777" w:rsidR="00E92F09" w:rsidRDefault="00E92F09" w:rsidP="00E92F09">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lastRenderedPageBreak/>
                    <w:t>Grand Total</w:t>
                  </w:r>
                </w:p>
              </w:tc>
              <w:tc>
                <w:tcPr>
                  <w:tcW w:w="956" w:type="dxa"/>
                  <w:tcMar>
                    <w:top w:w="0" w:type="dxa"/>
                    <w:left w:w="30" w:type="dxa"/>
                    <w:bottom w:w="0" w:type="dxa"/>
                    <w:right w:w="30" w:type="dxa"/>
                  </w:tcMar>
                  <w:hideMark/>
                </w:tcPr>
                <w:p w14:paraId="30F8FBE5" w14:textId="77777777" w:rsidR="00E92F09" w:rsidRDefault="00E92F09" w:rsidP="00E92F0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01" w:type="dxa"/>
                  <w:tcMar>
                    <w:top w:w="0" w:type="dxa"/>
                    <w:left w:w="30" w:type="dxa"/>
                    <w:bottom w:w="0" w:type="dxa"/>
                    <w:right w:w="30" w:type="dxa"/>
                  </w:tcMar>
                  <w:hideMark/>
                </w:tcPr>
                <w:p w14:paraId="5AE45FB9" w14:textId="77777777" w:rsidR="00E92F09" w:rsidRDefault="00E92F09" w:rsidP="00E92F0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23" w:type="dxa"/>
                  <w:tcMar>
                    <w:top w:w="0" w:type="dxa"/>
                    <w:left w:w="30" w:type="dxa"/>
                    <w:bottom w:w="0" w:type="dxa"/>
                    <w:right w:w="30" w:type="dxa"/>
                  </w:tcMar>
                  <w:hideMark/>
                </w:tcPr>
                <w:p w14:paraId="06392CC1" w14:textId="77777777" w:rsidR="00E92F09" w:rsidRDefault="00E92F09" w:rsidP="00E92F0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779" w:type="dxa"/>
                  <w:tcMar>
                    <w:top w:w="0" w:type="dxa"/>
                    <w:left w:w="30" w:type="dxa"/>
                    <w:bottom w:w="0" w:type="dxa"/>
                    <w:right w:w="30" w:type="dxa"/>
                  </w:tcMar>
                  <w:hideMark/>
                </w:tcPr>
                <w:p w14:paraId="5A7694D8" w14:textId="77777777" w:rsidR="00E92F09" w:rsidRDefault="00E92F09" w:rsidP="00E92F0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34" w:type="dxa"/>
                  <w:tcMar>
                    <w:top w:w="0" w:type="dxa"/>
                    <w:left w:w="30" w:type="dxa"/>
                    <w:bottom w:w="0" w:type="dxa"/>
                    <w:right w:w="30" w:type="dxa"/>
                  </w:tcMar>
                  <w:hideMark/>
                </w:tcPr>
                <w:p w14:paraId="12390D2B" w14:textId="77777777" w:rsidR="00E92F09" w:rsidRDefault="00E92F09" w:rsidP="00E92F0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566965AB" w14:textId="77777777" w:rsidR="00E92F09" w:rsidRDefault="00E92F09" w:rsidP="006B2418">
            <w:pPr>
              <w:pStyle w:val="TableParagraph"/>
              <w:spacing w:before="10" w:line="249" w:lineRule="auto"/>
              <w:ind w:right="10"/>
              <w:rPr>
                <w:color w:val="1A1A1A"/>
                <w:w w:val="105"/>
              </w:rPr>
            </w:pPr>
          </w:p>
          <w:p w14:paraId="077AC8CA" w14:textId="77777777" w:rsidR="00B3752E" w:rsidRPr="00B3752E" w:rsidRDefault="00B3752E" w:rsidP="00B3752E">
            <w:pPr>
              <w:spacing w:after="0" w:line="240" w:lineRule="auto"/>
              <w:rPr>
                <w:rFonts w:ascii="Arial" w:hAnsi="Arial" w:cs="Arial"/>
              </w:rPr>
            </w:pPr>
            <w:r w:rsidRPr="00B3752E">
              <w:rPr>
                <w:rFonts w:ascii="Arial" w:hAnsi="Arial" w:cs="Arial"/>
              </w:rPr>
              <w:t>Secure tenant households</w:t>
            </w:r>
          </w:p>
          <w:p w14:paraId="0C26DBD7" w14:textId="5C708C23" w:rsidR="00B3752E" w:rsidRPr="00B3752E" w:rsidRDefault="00B3752E" w:rsidP="00B3752E">
            <w:pPr>
              <w:spacing w:after="0" w:line="240" w:lineRule="auto"/>
              <w:rPr>
                <w:rFonts w:ascii="Arial" w:hAnsi="Arial" w:cs="Arial"/>
              </w:rPr>
            </w:pPr>
            <w:r w:rsidRPr="00B3752E">
              <w:rPr>
                <w:rFonts w:ascii="Arial" w:hAnsi="Arial" w:cs="Arial"/>
              </w:rPr>
              <w:t xml:space="preserve">0-5 Years  </w:t>
            </w:r>
            <w:r>
              <w:rPr>
                <w:rFonts w:ascii="Arial" w:hAnsi="Arial" w:cs="Arial"/>
              </w:rPr>
              <w:t xml:space="preserve">  </w:t>
            </w:r>
            <w:r w:rsidRPr="00B3752E">
              <w:rPr>
                <w:rFonts w:ascii="Arial" w:hAnsi="Arial" w:cs="Arial"/>
              </w:rPr>
              <w:t>1</w:t>
            </w:r>
            <w:r>
              <w:rPr>
                <w:rFonts w:ascii="Arial" w:hAnsi="Arial" w:cs="Arial"/>
              </w:rPr>
              <w:t xml:space="preserve"> children</w:t>
            </w:r>
          </w:p>
          <w:p w14:paraId="49CC873E" w14:textId="1121DA83" w:rsidR="00B3752E" w:rsidRPr="00B3752E" w:rsidRDefault="00B3752E" w:rsidP="00B3752E">
            <w:pPr>
              <w:spacing w:after="0" w:line="240" w:lineRule="auto"/>
              <w:rPr>
                <w:rFonts w:ascii="Arial" w:hAnsi="Arial" w:cs="Arial"/>
              </w:rPr>
            </w:pPr>
            <w:r w:rsidRPr="00B3752E">
              <w:rPr>
                <w:rFonts w:ascii="Arial" w:hAnsi="Arial" w:cs="Arial"/>
              </w:rPr>
              <w:t xml:space="preserve">6-18 years </w:t>
            </w:r>
            <w:r>
              <w:rPr>
                <w:rFonts w:ascii="Arial" w:hAnsi="Arial" w:cs="Arial"/>
              </w:rPr>
              <w:t xml:space="preserve">  </w:t>
            </w:r>
            <w:r w:rsidRPr="00B3752E">
              <w:rPr>
                <w:rFonts w:ascii="Arial" w:hAnsi="Arial" w:cs="Arial"/>
              </w:rPr>
              <w:t>25</w:t>
            </w:r>
            <w:r>
              <w:rPr>
                <w:rFonts w:ascii="Arial" w:hAnsi="Arial" w:cs="Arial"/>
              </w:rPr>
              <w:t xml:space="preserve"> children</w:t>
            </w:r>
          </w:p>
          <w:p w14:paraId="3E8643A3" w14:textId="2FFF928E" w:rsidR="00701D5A" w:rsidRPr="0090668B" w:rsidRDefault="00701D5A" w:rsidP="006B2418">
            <w:pPr>
              <w:spacing w:after="160" w:line="240" w:lineRule="exact"/>
              <w:rPr>
                <w:rFonts w:ascii="Arial" w:eastAsia="Times New Roman" w:hAnsi="Arial" w:cs="Arial"/>
                <w:color w:val="0000FF"/>
                <w:u w:val="single"/>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0CCE5315" w:rsidR="00701D5A" w:rsidRPr="00701D5A" w:rsidRDefault="00B3752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12401F">
        <w:trPr>
          <w:trHeight w:val="841"/>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1AF59538" w14:textId="313CA9A4" w:rsidR="001E4BB9" w:rsidRDefault="001E4BB9" w:rsidP="00C90FE4">
            <w:pPr>
              <w:pStyle w:val="TableParagraph"/>
              <w:spacing w:before="10" w:line="249" w:lineRule="auto"/>
              <w:ind w:right="10"/>
              <w:rPr>
                <w:color w:val="1A1A1A"/>
                <w:w w:val="105"/>
              </w:rPr>
            </w:pPr>
          </w:p>
          <w:p w14:paraId="7F44BBEF" w14:textId="2D877838" w:rsidR="00B3752E" w:rsidRDefault="28739D7A" w:rsidP="00C90FE4">
            <w:pPr>
              <w:pStyle w:val="TableParagraph"/>
              <w:spacing w:before="10" w:line="249" w:lineRule="auto"/>
              <w:ind w:right="10"/>
              <w:rPr>
                <w:color w:val="1A1A1A"/>
                <w:w w:val="105"/>
              </w:rPr>
            </w:pPr>
            <w:r>
              <w:rPr>
                <w:color w:val="1A1A1A"/>
                <w:w w:val="105"/>
              </w:rPr>
              <w:t xml:space="preserve">Tenants are not required to provide information on </w:t>
            </w:r>
            <w:r w:rsidR="000675AA">
              <w:rPr>
                <w:color w:val="1A1A1A"/>
                <w:w w:val="105"/>
              </w:rPr>
              <w:t>disability,</w:t>
            </w:r>
            <w:r>
              <w:rPr>
                <w:color w:val="1A1A1A"/>
                <w:w w:val="105"/>
              </w:rPr>
              <w:t xml:space="preserve"> and many choose not to do so. During Phase 1 of the </w:t>
            </w:r>
            <w:r w:rsidR="000675AA">
              <w:rPr>
                <w:color w:val="1A1A1A"/>
                <w:w w:val="105"/>
              </w:rPr>
              <w:t>project,</w:t>
            </w:r>
            <w:r>
              <w:rPr>
                <w:color w:val="1A1A1A"/>
                <w:w w:val="105"/>
              </w:rPr>
              <w:t xml:space="preserve"> it was noted that the number of secure tenants requiring accessible properties was higher than </w:t>
            </w:r>
            <w:r w:rsidR="00A12BB1">
              <w:rPr>
                <w:color w:val="1A1A1A"/>
                <w:w w:val="105"/>
              </w:rPr>
              <w:t xml:space="preserve">recorded and </w:t>
            </w:r>
            <w:r>
              <w:rPr>
                <w:color w:val="1A1A1A"/>
                <w:w w:val="105"/>
              </w:rPr>
              <w:t>expected.</w:t>
            </w:r>
            <w:r w:rsidR="00A12BB1">
              <w:rPr>
                <w:color w:val="1A1A1A"/>
                <w:w w:val="105"/>
              </w:rPr>
              <w:t xml:space="preserve"> This </w:t>
            </w:r>
            <w:r w:rsidR="57034B0F">
              <w:rPr>
                <w:color w:val="1A1A1A"/>
                <w:w w:val="105"/>
              </w:rPr>
              <w:t>will</w:t>
            </w:r>
            <w:r w:rsidR="00A12BB1">
              <w:rPr>
                <w:color w:val="1A1A1A"/>
                <w:w w:val="105"/>
              </w:rPr>
              <w:t xml:space="preserve"> inform plans for Phases 2 and 3 of the project</w:t>
            </w:r>
            <w:r w:rsidR="51929B73">
              <w:rPr>
                <w:color w:val="1A1A1A"/>
                <w:w w:val="105"/>
              </w:rPr>
              <w:t>, for example ensuring more ground floor homes are provided</w:t>
            </w:r>
            <w:r w:rsidR="00A12BB1">
              <w:rPr>
                <w:color w:val="1A1A1A"/>
                <w:w w:val="105"/>
              </w:rPr>
              <w:t>.</w:t>
            </w:r>
          </w:p>
          <w:p w14:paraId="0F74E2F0" w14:textId="1232DD05" w:rsidR="00A12BB1" w:rsidRDefault="00A12BB1" w:rsidP="00C90FE4">
            <w:pPr>
              <w:pStyle w:val="TableParagraph"/>
              <w:spacing w:before="10" w:line="249" w:lineRule="auto"/>
              <w:ind w:right="10"/>
              <w:rPr>
                <w:color w:val="1A1A1A"/>
                <w:w w:val="105"/>
              </w:rPr>
            </w:pPr>
          </w:p>
          <w:p w14:paraId="271CE6D1" w14:textId="138CBC0C" w:rsidR="00A12BB1" w:rsidRDefault="00A12BB1" w:rsidP="00A12BB1">
            <w:pPr>
              <w:pStyle w:val="TableParagraph"/>
              <w:spacing w:before="10" w:line="249" w:lineRule="auto"/>
              <w:ind w:right="10"/>
              <w:rPr>
                <w:color w:val="1A1A1A"/>
                <w:w w:val="105"/>
              </w:rPr>
            </w:pPr>
            <w:r>
              <w:rPr>
                <w:color w:val="1A1A1A"/>
                <w:w w:val="105"/>
              </w:rPr>
              <w:t xml:space="preserve">It is anticipated that tenants with disabilities will benefit from the new modern homes, built to good accessibility and energy efficiency standards, as well as from the new </w:t>
            </w:r>
            <w:r w:rsidR="000675AA">
              <w:rPr>
                <w:color w:val="1A1A1A"/>
                <w:w w:val="105"/>
              </w:rPr>
              <w:t>amenities</w:t>
            </w:r>
            <w:r>
              <w:rPr>
                <w:color w:val="1A1A1A"/>
                <w:w w:val="105"/>
              </w:rPr>
              <w:t xml:space="preserve"> on the estate.</w:t>
            </w:r>
          </w:p>
          <w:p w14:paraId="4455B566" w14:textId="67DD3CC8" w:rsidR="00A12BB1" w:rsidRDefault="00A12BB1" w:rsidP="00C90FE4">
            <w:pPr>
              <w:pStyle w:val="TableParagraph"/>
              <w:spacing w:before="10" w:line="249" w:lineRule="auto"/>
              <w:ind w:right="10"/>
              <w:rPr>
                <w:color w:val="1A1A1A"/>
                <w:w w:val="105"/>
              </w:rPr>
            </w:pPr>
          </w:p>
          <w:p w14:paraId="2D71C3A9" w14:textId="5300B218" w:rsidR="00153085" w:rsidRDefault="00153085" w:rsidP="00153085">
            <w:pPr>
              <w:pStyle w:val="TableParagraph"/>
              <w:rPr>
                <w:color w:val="1A1A1A"/>
                <w:w w:val="105"/>
              </w:rPr>
            </w:pPr>
            <w:r>
              <w:rPr>
                <w:color w:val="1A1A1A"/>
                <w:w w:val="105"/>
              </w:rPr>
              <w:t xml:space="preserve">Of the secure tenants, 25% in Phase 2 and 20% in Phase 3 have reported that they have a disability. It is more likely that this group may find the process of moving between homes difficult. </w:t>
            </w:r>
            <w:r w:rsidR="000675AA">
              <w:rPr>
                <w:color w:val="1A1A1A"/>
                <w:w w:val="105"/>
              </w:rPr>
              <w:t>However,</w:t>
            </w:r>
            <w:r>
              <w:rPr>
                <w:color w:val="1A1A1A"/>
                <w:w w:val="105"/>
              </w:rPr>
              <w:t xml:space="preserve"> this is not a homogenous group and secure tenants in this group will have different abilities </w:t>
            </w:r>
            <w:r w:rsidR="000675AA">
              <w:rPr>
                <w:color w:val="1A1A1A"/>
                <w:w w:val="105"/>
              </w:rPr>
              <w:t>and</w:t>
            </w:r>
            <w:r>
              <w:rPr>
                <w:color w:val="1A1A1A"/>
                <w:w w:val="105"/>
              </w:rPr>
              <w:t xml:space="preserve"> support networks. Assistance will be provided where needed.</w:t>
            </w:r>
          </w:p>
          <w:p w14:paraId="6C87AAD6" w14:textId="77777777" w:rsidR="00B3752E" w:rsidRDefault="00B3752E" w:rsidP="00C90FE4">
            <w:pPr>
              <w:pStyle w:val="TableParagraph"/>
              <w:spacing w:before="10" w:line="249" w:lineRule="auto"/>
              <w:ind w:right="10"/>
              <w:rPr>
                <w:color w:val="1A1A1A"/>
                <w:w w:val="105"/>
              </w:rPr>
            </w:pPr>
          </w:p>
          <w:p w14:paraId="3C5F906E" w14:textId="214E8DEA" w:rsidR="001E4BB9" w:rsidRPr="009930A8" w:rsidRDefault="001E4BB9" w:rsidP="00C90FE4">
            <w:pPr>
              <w:pStyle w:val="TableParagraph"/>
              <w:spacing w:before="10" w:line="249" w:lineRule="auto"/>
              <w:ind w:right="10"/>
              <w:rPr>
                <w:b/>
                <w:bCs/>
                <w:color w:val="1A1A1A"/>
                <w:w w:val="105"/>
              </w:rPr>
            </w:pPr>
            <w:r w:rsidRPr="009930A8">
              <w:rPr>
                <w:b/>
                <w:bCs/>
                <w:color w:val="1A1A1A"/>
                <w:w w:val="105"/>
              </w:rPr>
              <w:t>Phase 2</w:t>
            </w:r>
          </w:p>
          <w:p w14:paraId="5DA70DBE" w14:textId="542A0384" w:rsidR="001E4BB9" w:rsidRDefault="001E4BB9" w:rsidP="00C90FE4">
            <w:pPr>
              <w:pStyle w:val="TableParagraph"/>
              <w:spacing w:before="10" w:line="249" w:lineRule="auto"/>
              <w:ind w:right="10"/>
              <w:rPr>
                <w:color w:val="1A1A1A"/>
                <w:w w:val="105"/>
              </w:rPr>
            </w:pPr>
          </w:p>
          <w:p w14:paraId="6CD4328C"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6AD5B9FD" w14:textId="6AE3EBEB" w:rsidR="003F38EE" w:rsidRDefault="003F38EE" w:rsidP="00C90FE4">
            <w:pPr>
              <w:pStyle w:val="TableParagraph"/>
              <w:spacing w:before="10" w:line="249" w:lineRule="auto"/>
              <w:ind w:right="10"/>
              <w:rPr>
                <w:color w:val="1A1A1A"/>
                <w:w w:val="105"/>
              </w:rPr>
            </w:pPr>
            <w:r>
              <w:rPr>
                <w:color w:val="1A1A1A"/>
                <w:w w:val="105"/>
              </w:rPr>
              <w:t>Source: Northgate</w:t>
            </w:r>
          </w:p>
          <w:p w14:paraId="3BEC21A9" w14:textId="77777777" w:rsidR="003F38EE" w:rsidRDefault="003F38EE" w:rsidP="00C90FE4">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2"/>
              <w:gridCol w:w="1101"/>
              <w:gridCol w:w="1223"/>
              <w:gridCol w:w="779"/>
              <w:gridCol w:w="1234"/>
            </w:tblGrid>
            <w:tr w:rsidR="001E4BB9" w14:paraId="0C4B1EB6" w14:textId="77777777" w:rsidTr="000C090D">
              <w:trPr>
                <w:trHeight w:val="247"/>
              </w:trPr>
              <w:tc>
                <w:tcPr>
                  <w:tcW w:w="1312" w:type="dxa"/>
                  <w:shd w:val="clear" w:color="auto" w:fill="333399"/>
                  <w:tcMar>
                    <w:top w:w="0" w:type="dxa"/>
                    <w:left w:w="30" w:type="dxa"/>
                    <w:bottom w:w="0" w:type="dxa"/>
                    <w:right w:w="30" w:type="dxa"/>
                  </w:tcMar>
                  <w:hideMark/>
                </w:tcPr>
                <w:p w14:paraId="02DF7D9C"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Disability</w:t>
                  </w:r>
                </w:p>
              </w:tc>
              <w:tc>
                <w:tcPr>
                  <w:tcW w:w="1101" w:type="dxa"/>
                  <w:shd w:val="clear" w:color="auto" w:fill="333399"/>
                  <w:tcMar>
                    <w:top w:w="0" w:type="dxa"/>
                    <w:left w:w="30" w:type="dxa"/>
                    <w:bottom w:w="0" w:type="dxa"/>
                    <w:right w:w="30" w:type="dxa"/>
                  </w:tcMar>
                  <w:hideMark/>
                </w:tcPr>
                <w:p w14:paraId="52E27D72"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23" w:type="dxa"/>
                  <w:shd w:val="clear" w:color="auto" w:fill="333399"/>
                  <w:tcMar>
                    <w:top w:w="0" w:type="dxa"/>
                    <w:left w:w="30" w:type="dxa"/>
                    <w:bottom w:w="0" w:type="dxa"/>
                    <w:right w:w="30" w:type="dxa"/>
                  </w:tcMar>
                  <w:hideMark/>
                </w:tcPr>
                <w:p w14:paraId="55F36BF6"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779" w:type="dxa"/>
                  <w:shd w:val="clear" w:color="auto" w:fill="333399"/>
                  <w:tcMar>
                    <w:top w:w="0" w:type="dxa"/>
                    <w:left w:w="30" w:type="dxa"/>
                    <w:bottom w:w="0" w:type="dxa"/>
                    <w:right w:w="30" w:type="dxa"/>
                  </w:tcMar>
                  <w:hideMark/>
                </w:tcPr>
                <w:p w14:paraId="76819C46"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34" w:type="dxa"/>
                  <w:shd w:val="clear" w:color="auto" w:fill="333399"/>
                  <w:tcMar>
                    <w:top w:w="0" w:type="dxa"/>
                    <w:left w:w="30" w:type="dxa"/>
                    <w:bottom w:w="0" w:type="dxa"/>
                    <w:right w:w="30" w:type="dxa"/>
                  </w:tcMar>
                  <w:hideMark/>
                </w:tcPr>
                <w:p w14:paraId="65551673"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1E4BB9" w14:paraId="202D698A" w14:textId="77777777" w:rsidTr="000C090D">
              <w:trPr>
                <w:trHeight w:val="247"/>
              </w:trPr>
              <w:tc>
                <w:tcPr>
                  <w:tcW w:w="1312" w:type="dxa"/>
                  <w:tcMar>
                    <w:top w:w="0" w:type="dxa"/>
                    <w:left w:w="30" w:type="dxa"/>
                    <w:bottom w:w="0" w:type="dxa"/>
                    <w:right w:w="30" w:type="dxa"/>
                  </w:tcMar>
                  <w:hideMark/>
                </w:tcPr>
                <w:p w14:paraId="38E5D2EE"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Hearing</w:t>
                  </w:r>
                </w:p>
              </w:tc>
              <w:tc>
                <w:tcPr>
                  <w:tcW w:w="1101" w:type="dxa"/>
                  <w:tcMar>
                    <w:top w:w="0" w:type="dxa"/>
                    <w:left w:w="30" w:type="dxa"/>
                    <w:bottom w:w="0" w:type="dxa"/>
                    <w:right w:w="30" w:type="dxa"/>
                  </w:tcMar>
                </w:tcPr>
                <w:p w14:paraId="63D9D1BF" w14:textId="7CFF30F9"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36506BB2" w14:textId="6CD38F62"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4640674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2FC7D46F"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1E4BB9" w14:paraId="23BDFDB4" w14:textId="77777777" w:rsidTr="000C090D">
              <w:trPr>
                <w:trHeight w:val="247"/>
              </w:trPr>
              <w:tc>
                <w:tcPr>
                  <w:tcW w:w="1312" w:type="dxa"/>
                  <w:tcMar>
                    <w:top w:w="0" w:type="dxa"/>
                    <w:left w:w="30" w:type="dxa"/>
                    <w:bottom w:w="0" w:type="dxa"/>
                    <w:right w:w="30" w:type="dxa"/>
                  </w:tcMar>
                  <w:hideMark/>
                </w:tcPr>
                <w:p w14:paraId="093683F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Mental heath</w:t>
                  </w:r>
                </w:p>
              </w:tc>
              <w:tc>
                <w:tcPr>
                  <w:tcW w:w="1101" w:type="dxa"/>
                  <w:tcMar>
                    <w:top w:w="0" w:type="dxa"/>
                    <w:left w:w="30" w:type="dxa"/>
                    <w:bottom w:w="0" w:type="dxa"/>
                    <w:right w:w="30" w:type="dxa"/>
                  </w:tcMar>
                </w:tcPr>
                <w:p w14:paraId="0B7244E0" w14:textId="6506B44B"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39C8EF30"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779" w:type="dxa"/>
                  <w:tcMar>
                    <w:top w:w="0" w:type="dxa"/>
                    <w:left w:w="30" w:type="dxa"/>
                    <w:bottom w:w="0" w:type="dxa"/>
                    <w:right w:w="30" w:type="dxa"/>
                  </w:tcMar>
                  <w:hideMark/>
                </w:tcPr>
                <w:p w14:paraId="6C8CC58C"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34" w:type="dxa"/>
                  <w:tcMar>
                    <w:top w:w="0" w:type="dxa"/>
                    <w:left w:w="30" w:type="dxa"/>
                    <w:bottom w:w="0" w:type="dxa"/>
                    <w:right w:w="30" w:type="dxa"/>
                  </w:tcMar>
                  <w:hideMark/>
                </w:tcPr>
                <w:p w14:paraId="6F838624"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r>
            <w:tr w:rsidR="001E4BB9" w14:paraId="3CC9EA97" w14:textId="77777777" w:rsidTr="000C090D">
              <w:trPr>
                <w:trHeight w:val="247"/>
              </w:trPr>
              <w:tc>
                <w:tcPr>
                  <w:tcW w:w="1312" w:type="dxa"/>
                  <w:tcMar>
                    <w:top w:w="0" w:type="dxa"/>
                    <w:left w:w="30" w:type="dxa"/>
                    <w:bottom w:w="0" w:type="dxa"/>
                    <w:right w:w="30" w:type="dxa"/>
                  </w:tcMar>
                  <w:hideMark/>
                </w:tcPr>
                <w:p w14:paraId="4ABAA826"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Mobility</w:t>
                  </w:r>
                </w:p>
              </w:tc>
              <w:tc>
                <w:tcPr>
                  <w:tcW w:w="1101" w:type="dxa"/>
                  <w:tcMar>
                    <w:top w:w="0" w:type="dxa"/>
                    <w:left w:w="30" w:type="dxa"/>
                    <w:bottom w:w="0" w:type="dxa"/>
                    <w:right w:w="30" w:type="dxa"/>
                  </w:tcMar>
                </w:tcPr>
                <w:p w14:paraId="75D197C3" w14:textId="4D3F9A8E"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04B80B81" w14:textId="6C3FF62A"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239E0A7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34" w:type="dxa"/>
                  <w:tcMar>
                    <w:top w:w="0" w:type="dxa"/>
                    <w:left w:w="30" w:type="dxa"/>
                    <w:bottom w:w="0" w:type="dxa"/>
                    <w:right w:w="30" w:type="dxa"/>
                  </w:tcMar>
                  <w:hideMark/>
                </w:tcPr>
                <w:p w14:paraId="010520DA"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1E4BB9" w14:paraId="363C351B" w14:textId="77777777" w:rsidTr="000C090D">
              <w:trPr>
                <w:trHeight w:val="247"/>
              </w:trPr>
              <w:tc>
                <w:tcPr>
                  <w:tcW w:w="1312" w:type="dxa"/>
                  <w:tcMar>
                    <w:top w:w="0" w:type="dxa"/>
                    <w:left w:w="30" w:type="dxa"/>
                    <w:bottom w:w="0" w:type="dxa"/>
                    <w:right w:w="30" w:type="dxa"/>
                  </w:tcMar>
                  <w:hideMark/>
                </w:tcPr>
                <w:p w14:paraId="293980D2"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Not disclosed</w:t>
                  </w:r>
                </w:p>
              </w:tc>
              <w:tc>
                <w:tcPr>
                  <w:tcW w:w="1101" w:type="dxa"/>
                  <w:tcMar>
                    <w:top w:w="0" w:type="dxa"/>
                    <w:left w:w="30" w:type="dxa"/>
                    <w:bottom w:w="0" w:type="dxa"/>
                    <w:right w:w="30" w:type="dxa"/>
                  </w:tcMar>
                </w:tcPr>
                <w:p w14:paraId="1E0FAEB0" w14:textId="1C19165A"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5AAD6AD4" w14:textId="7FE0C058"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49E83F80"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6DD8EE55"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1E4BB9" w14:paraId="331ADF48" w14:textId="77777777" w:rsidTr="000C090D">
              <w:trPr>
                <w:trHeight w:val="247"/>
              </w:trPr>
              <w:tc>
                <w:tcPr>
                  <w:tcW w:w="1312" w:type="dxa"/>
                  <w:tcMar>
                    <w:top w:w="0" w:type="dxa"/>
                    <w:left w:w="30" w:type="dxa"/>
                    <w:bottom w:w="0" w:type="dxa"/>
                    <w:right w:w="30" w:type="dxa"/>
                  </w:tcMar>
                  <w:hideMark/>
                </w:tcPr>
                <w:p w14:paraId="3ECE1AF6"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Physical</w:t>
                  </w:r>
                </w:p>
              </w:tc>
              <w:tc>
                <w:tcPr>
                  <w:tcW w:w="1101" w:type="dxa"/>
                  <w:tcMar>
                    <w:top w:w="0" w:type="dxa"/>
                    <w:left w:w="30" w:type="dxa"/>
                    <w:bottom w:w="0" w:type="dxa"/>
                    <w:right w:w="30" w:type="dxa"/>
                  </w:tcMar>
                </w:tcPr>
                <w:p w14:paraId="03ED1428" w14:textId="097B293B"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392AEC44" w14:textId="7DD8C3E9"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3EB6CD36"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34" w:type="dxa"/>
                  <w:tcMar>
                    <w:top w:w="0" w:type="dxa"/>
                    <w:left w:w="30" w:type="dxa"/>
                    <w:bottom w:w="0" w:type="dxa"/>
                    <w:right w:w="30" w:type="dxa"/>
                  </w:tcMar>
                  <w:hideMark/>
                </w:tcPr>
                <w:p w14:paraId="05EB68A9"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1E4BB9" w14:paraId="6A21CDD9" w14:textId="77777777" w:rsidTr="000C090D">
              <w:trPr>
                <w:trHeight w:val="247"/>
              </w:trPr>
              <w:tc>
                <w:tcPr>
                  <w:tcW w:w="1312" w:type="dxa"/>
                  <w:tcMar>
                    <w:top w:w="0" w:type="dxa"/>
                    <w:left w:w="30" w:type="dxa"/>
                    <w:bottom w:w="0" w:type="dxa"/>
                    <w:right w:w="30" w:type="dxa"/>
                  </w:tcMar>
                  <w:hideMark/>
                </w:tcPr>
                <w:p w14:paraId="28F4965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Vision</w:t>
                  </w:r>
                </w:p>
              </w:tc>
              <w:tc>
                <w:tcPr>
                  <w:tcW w:w="1101" w:type="dxa"/>
                  <w:tcMar>
                    <w:top w:w="0" w:type="dxa"/>
                    <w:left w:w="30" w:type="dxa"/>
                    <w:bottom w:w="0" w:type="dxa"/>
                    <w:right w:w="30" w:type="dxa"/>
                  </w:tcMar>
                </w:tcPr>
                <w:p w14:paraId="4A393305" w14:textId="54E96831"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0F671A5D" w14:textId="33812E44"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016B2992"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072679F8"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1E4BB9" w14:paraId="52DDE27C" w14:textId="77777777" w:rsidTr="000C090D">
              <w:trPr>
                <w:trHeight w:val="247"/>
              </w:trPr>
              <w:tc>
                <w:tcPr>
                  <w:tcW w:w="1312" w:type="dxa"/>
                  <w:tcMar>
                    <w:top w:w="0" w:type="dxa"/>
                    <w:left w:w="30" w:type="dxa"/>
                    <w:bottom w:w="0" w:type="dxa"/>
                    <w:right w:w="30" w:type="dxa"/>
                  </w:tcMar>
                  <w:hideMark/>
                </w:tcPr>
                <w:p w14:paraId="2DE2F05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Visual</w:t>
                  </w:r>
                </w:p>
              </w:tc>
              <w:tc>
                <w:tcPr>
                  <w:tcW w:w="1101" w:type="dxa"/>
                  <w:tcMar>
                    <w:top w:w="0" w:type="dxa"/>
                    <w:left w:w="30" w:type="dxa"/>
                    <w:bottom w:w="0" w:type="dxa"/>
                    <w:right w:w="30" w:type="dxa"/>
                  </w:tcMar>
                </w:tcPr>
                <w:p w14:paraId="762BD894" w14:textId="194EFCA4"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0B2099D5" w14:textId="063ED515" w:rsidR="001E4BB9" w:rsidRDefault="009930A8"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7CBA41CA"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107AD22E"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1E4BB9" w14:paraId="3A881F8D" w14:textId="77777777" w:rsidTr="000C090D">
              <w:trPr>
                <w:trHeight w:val="247"/>
              </w:trPr>
              <w:tc>
                <w:tcPr>
                  <w:tcW w:w="1312" w:type="dxa"/>
                  <w:tcMar>
                    <w:top w:w="0" w:type="dxa"/>
                    <w:left w:w="30" w:type="dxa"/>
                    <w:bottom w:w="0" w:type="dxa"/>
                    <w:right w:w="30" w:type="dxa"/>
                  </w:tcMar>
                  <w:hideMark/>
                </w:tcPr>
                <w:p w14:paraId="25469C98"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1101" w:type="dxa"/>
                  <w:tcMar>
                    <w:top w:w="0" w:type="dxa"/>
                    <w:left w:w="30" w:type="dxa"/>
                    <w:bottom w:w="0" w:type="dxa"/>
                    <w:right w:w="30" w:type="dxa"/>
                  </w:tcMar>
                  <w:hideMark/>
                </w:tcPr>
                <w:p w14:paraId="20F23C20"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1223" w:type="dxa"/>
                  <w:tcMar>
                    <w:top w:w="0" w:type="dxa"/>
                    <w:left w:w="30" w:type="dxa"/>
                    <w:bottom w:w="0" w:type="dxa"/>
                    <w:right w:w="30" w:type="dxa"/>
                  </w:tcMar>
                  <w:hideMark/>
                </w:tcPr>
                <w:p w14:paraId="07F9675A"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20</w:t>
                  </w:r>
                </w:p>
              </w:tc>
              <w:tc>
                <w:tcPr>
                  <w:tcW w:w="779" w:type="dxa"/>
                  <w:tcMar>
                    <w:top w:w="0" w:type="dxa"/>
                    <w:left w:w="30" w:type="dxa"/>
                    <w:bottom w:w="0" w:type="dxa"/>
                    <w:right w:w="30" w:type="dxa"/>
                  </w:tcMar>
                  <w:hideMark/>
                </w:tcPr>
                <w:p w14:paraId="05FEA55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45</w:t>
                  </w:r>
                </w:p>
              </w:tc>
              <w:tc>
                <w:tcPr>
                  <w:tcW w:w="1234" w:type="dxa"/>
                  <w:tcMar>
                    <w:top w:w="0" w:type="dxa"/>
                    <w:left w:w="30" w:type="dxa"/>
                    <w:bottom w:w="0" w:type="dxa"/>
                    <w:right w:w="30" w:type="dxa"/>
                  </w:tcMar>
                  <w:hideMark/>
                </w:tcPr>
                <w:p w14:paraId="151AA712"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72</w:t>
                  </w:r>
                </w:p>
              </w:tc>
            </w:tr>
            <w:tr w:rsidR="001E4BB9" w14:paraId="3DC06F79" w14:textId="77777777" w:rsidTr="000C090D">
              <w:trPr>
                <w:trHeight w:val="247"/>
              </w:trPr>
              <w:tc>
                <w:tcPr>
                  <w:tcW w:w="1312" w:type="dxa"/>
                  <w:tcMar>
                    <w:top w:w="0" w:type="dxa"/>
                    <w:left w:w="30" w:type="dxa"/>
                    <w:bottom w:w="0" w:type="dxa"/>
                    <w:right w:w="30" w:type="dxa"/>
                  </w:tcMar>
                  <w:hideMark/>
                </w:tcPr>
                <w:p w14:paraId="132F3F0A" w14:textId="77777777" w:rsidR="001E4BB9" w:rsidRDefault="001E4BB9" w:rsidP="001E4BB9">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01" w:type="dxa"/>
                  <w:tcMar>
                    <w:top w:w="0" w:type="dxa"/>
                    <w:left w:w="30" w:type="dxa"/>
                    <w:bottom w:w="0" w:type="dxa"/>
                    <w:right w:w="30" w:type="dxa"/>
                  </w:tcMar>
                  <w:hideMark/>
                </w:tcPr>
                <w:p w14:paraId="16921BCE"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23" w:type="dxa"/>
                  <w:tcMar>
                    <w:top w:w="0" w:type="dxa"/>
                    <w:left w:w="30" w:type="dxa"/>
                    <w:bottom w:w="0" w:type="dxa"/>
                    <w:right w:w="30" w:type="dxa"/>
                  </w:tcMar>
                  <w:hideMark/>
                </w:tcPr>
                <w:p w14:paraId="7E417803"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779" w:type="dxa"/>
                  <w:tcMar>
                    <w:top w:w="0" w:type="dxa"/>
                    <w:left w:w="30" w:type="dxa"/>
                    <w:bottom w:w="0" w:type="dxa"/>
                    <w:right w:w="30" w:type="dxa"/>
                  </w:tcMar>
                  <w:hideMark/>
                </w:tcPr>
                <w:p w14:paraId="30A6048D"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34" w:type="dxa"/>
                  <w:tcMar>
                    <w:top w:w="0" w:type="dxa"/>
                    <w:left w:w="30" w:type="dxa"/>
                    <w:bottom w:w="0" w:type="dxa"/>
                    <w:right w:w="30" w:type="dxa"/>
                  </w:tcMar>
                  <w:hideMark/>
                </w:tcPr>
                <w:p w14:paraId="6C0959A1"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2C49E182" w14:textId="2206CF3B" w:rsidR="001E4BB9" w:rsidRDefault="001E4BB9" w:rsidP="00C90FE4">
            <w:pPr>
              <w:pStyle w:val="TableParagraph"/>
              <w:spacing w:before="10" w:line="249" w:lineRule="auto"/>
              <w:ind w:right="10"/>
              <w:rPr>
                <w:color w:val="1A1A1A"/>
                <w:w w:val="105"/>
              </w:rPr>
            </w:pPr>
          </w:p>
          <w:p w14:paraId="7A48C7A6" w14:textId="69AA3D32" w:rsidR="001E4BB9" w:rsidRPr="00DD4CBD" w:rsidRDefault="001E4BB9" w:rsidP="00C90FE4">
            <w:pPr>
              <w:pStyle w:val="TableParagraph"/>
              <w:spacing w:before="10" w:line="249" w:lineRule="auto"/>
              <w:ind w:right="10"/>
              <w:rPr>
                <w:b/>
                <w:bCs/>
                <w:color w:val="1A1A1A"/>
                <w:w w:val="105"/>
              </w:rPr>
            </w:pPr>
            <w:r w:rsidRPr="00DD4CBD">
              <w:rPr>
                <w:b/>
                <w:bCs/>
                <w:color w:val="1A1A1A"/>
                <w:w w:val="105"/>
              </w:rPr>
              <w:t>Phase 3</w:t>
            </w:r>
          </w:p>
          <w:p w14:paraId="42FA9755" w14:textId="44DE9526" w:rsidR="001E4BB9" w:rsidRDefault="001E4BB9" w:rsidP="00C90FE4">
            <w:pPr>
              <w:pStyle w:val="TableParagraph"/>
              <w:spacing w:before="10" w:line="249" w:lineRule="auto"/>
              <w:ind w:right="10"/>
              <w:rPr>
                <w:color w:val="1A1A1A"/>
                <w:w w:val="105"/>
              </w:rPr>
            </w:pPr>
          </w:p>
          <w:p w14:paraId="4E9265B3"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615457DF" w14:textId="77777777" w:rsidR="003F38EE" w:rsidRDefault="003F38EE" w:rsidP="003F38EE">
            <w:pPr>
              <w:pStyle w:val="TableParagraph"/>
              <w:spacing w:before="10" w:line="249" w:lineRule="auto"/>
              <w:ind w:right="10"/>
              <w:rPr>
                <w:color w:val="1A1A1A"/>
                <w:w w:val="105"/>
              </w:rPr>
            </w:pPr>
            <w:r>
              <w:rPr>
                <w:color w:val="1A1A1A"/>
                <w:w w:val="105"/>
              </w:rPr>
              <w:t>Source: Northgate</w:t>
            </w:r>
          </w:p>
          <w:p w14:paraId="54A8109E" w14:textId="77777777" w:rsidR="003F38EE" w:rsidRDefault="003F38EE" w:rsidP="00C90FE4">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8"/>
              <w:gridCol w:w="956"/>
              <w:gridCol w:w="1152"/>
              <w:gridCol w:w="1276"/>
              <w:gridCol w:w="821"/>
              <w:gridCol w:w="1294"/>
            </w:tblGrid>
            <w:tr w:rsidR="001E4BB9" w14:paraId="4BD7EEA1" w14:textId="77777777" w:rsidTr="000C090D">
              <w:trPr>
                <w:trHeight w:val="247"/>
              </w:trPr>
              <w:tc>
                <w:tcPr>
                  <w:tcW w:w="1268" w:type="dxa"/>
                  <w:shd w:val="clear" w:color="auto" w:fill="333399"/>
                  <w:tcMar>
                    <w:top w:w="0" w:type="dxa"/>
                    <w:left w:w="30" w:type="dxa"/>
                    <w:bottom w:w="0" w:type="dxa"/>
                    <w:right w:w="30" w:type="dxa"/>
                  </w:tcMar>
                  <w:hideMark/>
                </w:tcPr>
                <w:p w14:paraId="39BB3E33"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Disability</w:t>
                  </w:r>
                </w:p>
              </w:tc>
              <w:tc>
                <w:tcPr>
                  <w:tcW w:w="956" w:type="dxa"/>
                  <w:shd w:val="clear" w:color="auto" w:fill="333399"/>
                  <w:tcMar>
                    <w:top w:w="0" w:type="dxa"/>
                    <w:left w:w="30" w:type="dxa"/>
                    <w:bottom w:w="0" w:type="dxa"/>
                    <w:right w:w="30" w:type="dxa"/>
                  </w:tcMar>
                  <w:hideMark/>
                </w:tcPr>
                <w:p w14:paraId="5F4DEE43"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52" w:type="dxa"/>
                  <w:shd w:val="clear" w:color="auto" w:fill="333399"/>
                  <w:tcMar>
                    <w:top w:w="0" w:type="dxa"/>
                    <w:left w:w="30" w:type="dxa"/>
                    <w:bottom w:w="0" w:type="dxa"/>
                    <w:right w:w="30" w:type="dxa"/>
                  </w:tcMar>
                  <w:hideMark/>
                </w:tcPr>
                <w:p w14:paraId="4BBA61F9"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6" w:type="dxa"/>
                  <w:shd w:val="clear" w:color="auto" w:fill="333399"/>
                  <w:tcMar>
                    <w:top w:w="0" w:type="dxa"/>
                    <w:left w:w="30" w:type="dxa"/>
                    <w:bottom w:w="0" w:type="dxa"/>
                    <w:right w:w="30" w:type="dxa"/>
                  </w:tcMar>
                  <w:hideMark/>
                </w:tcPr>
                <w:p w14:paraId="484D5AEF"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5AA6559E"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4" w:type="dxa"/>
                  <w:shd w:val="clear" w:color="auto" w:fill="333399"/>
                  <w:tcMar>
                    <w:top w:w="0" w:type="dxa"/>
                    <w:left w:w="30" w:type="dxa"/>
                    <w:bottom w:w="0" w:type="dxa"/>
                    <w:right w:w="30" w:type="dxa"/>
                  </w:tcMar>
                  <w:hideMark/>
                </w:tcPr>
                <w:p w14:paraId="3A2F8396"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1E4BB9" w14:paraId="62776EFE" w14:textId="77777777" w:rsidTr="000C090D">
              <w:trPr>
                <w:trHeight w:val="247"/>
              </w:trPr>
              <w:tc>
                <w:tcPr>
                  <w:tcW w:w="1268" w:type="dxa"/>
                  <w:tcMar>
                    <w:top w:w="0" w:type="dxa"/>
                    <w:left w:w="30" w:type="dxa"/>
                    <w:bottom w:w="0" w:type="dxa"/>
                    <w:right w:w="30" w:type="dxa"/>
                  </w:tcMar>
                  <w:hideMark/>
                </w:tcPr>
                <w:p w14:paraId="35EA67D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Hearing</w:t>
                  </w:r>
                </w:p>
              </w:tc>
              <w:tc>
                <w:tcPr>
                  <w:tcW w:w="956" w:type="dxa"/>
                  <w:tcMar>
                    <w:top w:w="0" w:type="dxa"/>
                    <w:left w:w="30" w:type="dxa"/>
                    <w:bottom w:w="0" w:type="dxa"/>
                    <w:right w:w="30" w:type="dxa"/>
                  </w:tcMar>
                </w:tcPr>
                <w:p w14:paraId="7C9F46CC" w14:textId="2E8B2CE8"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056C0530" w14:textId="04F6624D"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1C0FA655" w14:textId="7B25D99E"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F6CBE95"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4" w:type="dxa"/>
                  <w:tcMar>
                    <w:top w:w="0" w:type="dxa"/>
                    <w:left w:w="30" w:type="dxa"/>
                    <w:bottom w:w="0" w:type="dxa"/>
                    <w:right w:w="30" w:type="dxa"/>
                  </w:tcMar>
                  <w:hideMark/>
                </w:tcPr>
                <w:p w14:paraId="29D81A58"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1E4BB9" w14:paraId="37FC9468" w14:textId="77777777" w:rsidTr="000C090D">
              <w:trPr>
                <w:trHeight w:val="247"/>
              </w:trPr>
              <w:tc>
                <w:tcPr>
                  <w:tcW w:w="1268" w:type="dxa"/>
                  <w:tcMar>
                    <w:top w:w="0" w:type="dxa"/>
                    <w:left w:w="30" w:type="dxa"/>
                    <w:bottom w:w="0" w:type="dxa"/>
                    <w:right w:w="30" w:type="dxa"/>
                  </w:tcMar>
                  <w:hideMark/>
                </w:tcPr>
                <w:p w14:paraId="1AE9FBF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Mental heath</w:t>
                  </w:r>
                </w:p>
              </w:tc>
              <w:tc>
                <w:tcPr>
                  <w:tcW w:w="956" w:type="dxa"/>
                  <w:tcMar>
                    <w:top w:w="0" w:type="dxa"/>
                    <w:left w:w="30" w:type="dxa"/>
                    <w:bottom w:w="0" w:type="dxa"/>
                    <w:right w:w="30" w:type="dxa"/>
                  </w:tcMar>
                </w:tcPr>
                <w:p w14:paraId="1D74DA1A" w14:textId="2C468332"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26DFCBF9" w14:textId="49BD79CC"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72A0CF98" w14:textId="761A84B2"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E48E6A4"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4" w:type="dxa"/>
                  <w:tcMar>
                    <w:top w:w="0" w:type="dxa"/>
                    <w:left w:w="30" w:type="dxa"/>
                    <w:bottom w:w="0" w:type="dxa"/>
                    <w:right w:w="30" w:type="dxa"/>
                  </w:tcMar>
                  <w:hideMark/>
                </w:tcPr>
                <w:p w14:paraId="6DC4F51F"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1E4BB9" w14:paraId="0D34D29F" w14:textId="77777777" w:rsidTr="000C090D">
              <w:trPr>
                <w:trHeight w:val="247"/>
              </w:trPr>
              <w:tc>
                <w:tcPr>
                  <w:tcW w:w="1268" w:type="dxa"/>
                  <w:tcMar>
                    <w:top w:w="0" w:type="dxa"/>
                    <w:left w:w="30" w:type="dxa"/>
                    <w:bottom w:w="0" w:type="dxa"/>
                    <w:right w:w="30" w:type="dxa"/>
                  </w:tcMar>
                  <w:hideMark/>
                </w:tcPr>
                <w:p w14:paraId="6FD63438"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Mobility</w:t>
                  </w:r>
                </w:p>
              </w:tc>
              <w:tc>
                <w:tcPr>
                  <w:tcW w:w="956" w:type="dxa"/>
                  <w:tcMar>
                    <w:top w:w="0" w:type="dxa"/>
                    <w:left w:w="30" w:type="dxa"/>
                    <w:bottom w:w="0" w:type="dxa"/>
                    <w:right w:w="30" w:type="dxa"/>
                  </w:tcMar>
                </w:tcPr>
                <w:p w14:paraId="079E2B67" w14:textId="2823D082"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59F3C6FD" w14:textId="7D192C17"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7825B711" w14:textId="72619C11"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59ECFB3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1294" w:type="dxa"/>
                  <w:tcMar>
                    <w:top w:w="0" w:type="dxa"/>
                    <w:left w:w="30" w:type="dxa"/>
                    <w:bottom w:w="0" w:type="dxa"/>
                    <w:right w:w="30" w:type="dxa"/>
                  </w:tcMar>
                  <w:hideMark/>
                </w:tcPr>
                <w:p w14:paraId="736F3AEF"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r>
            <w:tr w:rsidR="001E4BB9" w14:paraId="30B95806" w14:textId="77777777" w:rsidTr="000C090D">
              <w:trPr>
                <w:trHeight w:val="247"/>
              </w:trPr>
              <w:tc>
                <w:tcPr>
                  <w:tcW w:w="1268" w:type="dxa"/>
                  <w:tcMar>
                    <w:top w:w="0" w:type="dxa"/>
                    <w:left w:w="30" w:type="dxa"/>
                    <w:bottom w:w="0" w:type="dxa"/>
                    <w:right w:w="30" w:type="dxa"/>
                  </w:tcMar>
                  <w:hideMark/>
                </w:tcPr>
                <w:p w14:paraId="3E80D18A"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Physical</w:t>
                  </w:r>
                </w:p>
              </w:tc>
              <w:tc>
                <w:tcPr>
                  <w:tcW w:w="956" w:type="dxa"/>
                  <w:tcMar>
                    <w:top w:w="0" w:type="dxa"/>
                    <w:left w:w="30" w:type="dxa"/>
                    <w:bottom w:w="0" w:type="dxa"/>
                    <w:right w:w="30" w:type="dxa"/>
                  </w:tcMar>
                </w:tcPr>
                <w:p w14:paraId="6EF36250" w14:textId="0102DFAD"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0A0F8656" w14:textId="664B9828"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10A13AAE" w14:textId="25AD3EAD" w:rsidR="001E4BB9" w:rsidRDefault="00DD4CBD"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454E9D9"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94" w:type="dxa"/>
                  <w:tcMar>
                    <w:top w:w="0" w:type="dxa"/>
                    <w:left w:w="30" w:type="dxa"/>
                    <w:bottom w:w="0" w:type="dxa"/>
                    <w:right w:w="30" w:type="dxa"/>
                  </w:tcMar>
                  <w:hideMark/>
                </w:tcPr>
                <w:p w14:paraId="189BEBFF"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r>
            <w:tr w:rsidR="001E4BB9" w14:paraId="13628B7C" w14:textId="77777777" w:rsidTr="000C090D">
              <w:trPr>
                <w:trHeight w:val="247"/>
              </w:trPr>
              <w:tc>
                <w:tcPr>
                  <w:tcW w:w="1268" w:type="dxa"/>
                  <w:tcMar>
                    <w:top w:w="0" w:type="dxa"/>
                    <w:left w:w="30" w:type="dxa"/>
                    <w:bottom w:w="0" w:type="dxa"/>
                    <w:right w:w="30" w:type="dxa"/>
                  </w:tcMar>
                  <w:hideMark/>
                </w:tcPr>
                <w:p w14:paraId="5172B578"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956" w:type="dxa"/>
                  <w:tcMar>
                    <w:top w:w="0" w:type="dxa"/>
                    <w:left w:w="30" w:type="dxa"/>
                    <w:bottom w:w="0" w:type="dxa"/>
                    <w:right w:w="30" w:type="dxa"/>
                  </w:tcMar>
                  <w:hideMark/>
                </w:tcPr>
                <w:p w14:paraId="38A8ADE3"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152" w:type="dxa"/>
                  <w:tcMar>
                    <w:top w:w="0" w:type="dxa"/>
                    <w:left w:w="30" w:type="dxa"/>
                    <w:bottom w:w="0" w:type="dxa"/>
                    <w:right w:w="30" w:type="dxa"/>
                  </w:tcMar>
                  <w:hideMark/>
                </w:tcPr>
                <w:p w14:paraId="3A23A985"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1276" w:type="dxa"/>
                  <w:tcMar>
                    <w:top w:w="0" w:type="dxa"/>
                    <w:left w:w="30" w:type="dxa"/>
                    <w:bottom w:w="0" w:type="dxa"/>
                    <w:right w:w="30" w:type="dxa"/>
                  </w:tcMar>
                  <w:hideMark/>
                </w:tcPr>
                <w:p w14:paraId="052B14CF"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12</w:t>
                  </w:r>
                </w:p>
              </w:tc>
              <w:tc>
                <w:tcPr>
                  <w:tcW w:w="821" w:type="dxa"/>
                  <w:tcMar>
                    <w:top w:w="0" w:type="dxa"/>
                    <w:left w:w="30" w:type="dxa"/>
                    <w:bottom w:w="0" w:type="dxa"/>
                    <w:right w:w="30" w:type="dxa"/>
                  </w:tcMar>
                  <w:hideMark/>
                </w:tcPr>
                <w:p w14:paraId="60C9F33B"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52</w:t>
                  </w:r>
                </w:p>
              </w:tc>
              <w:tc>
                <w:tcPr>
                  <w:tcW w:w="1294" w:type="dxa"/>
                  <w:tcMar>
                    <w:top w:w="0" w:type="dxa"/>
                    <w:left w:w="30" w:type="dxa"/>
                    <w:bottom w:w="0" w:type="dxa"/>
                    <w:right w:w="30" w:type="dxa"/>
                  </w:tcMar>
                  <w:hideMark/>
                </w:tcPr>
                <w:p w14:paraId="3E851AD1"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81</w:t>
                  </w:r>
                </w:p>
              </w:tc>
            </w:tr>
            <w:tr w:rsidR="001E4BB9" w14:paraId="1AC5C940" w14:textId="77777777" w:rsidTr="000C090D">
              <w:trPr>
                <w:trHeight w:val="247"/>
              </w:trPr>
              <w:tc>
                <w:tcPr>
                  <w:tcW w:w="1268" w:type="dxa"/>
                  <w:tcMar>
                    <w:top w:w="0" w:type="dxa"/>
                    <w:left w:w="30" w:type="dxa"/>
                    <w:bottom w:w="0" w:type="dxa"/>
                    <w:right w:w="30" w:type="dxa"/>
                  </w:tcMar>
                  <w:hideMark/>
                </w:tcPr>
                <w:p w14:paraId="468DD96E" w14:textId="77777777" w:rsidR="001E4BB9" w:rsidRDefault="001E4BB9" w:rsidP="001E4BB9">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956" w:type="dxa"/>
                  <w:tcMar>
                    <w:top w:w="0" w:type="dxa"/>
                    <w:left w:w="30" w:type="dxa"/>
                    <w:bottom w:w="0" w:type="dxa"/>
                    <w:right w:w="30" w:type="dxa"/>
                  </w:tcMar>
                  <w:hideMark/>
                </w:tcPr>
                <w:p w14:paraId="4ADB3271"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52" w:type="dxa"/>
                  <w:tcMar>
                    <w:top w:w="0" w:type="dxa"/>
                    <w:left w:w="30" w:type="dxa"/>
                    <w:bottom w:w="0" w:type="dxa"/>
                    <w:right w:w="30" w:type="dxa"/>
                  </w:tcMar>
                  <w:hideMark/>
                </w:tcPr>
                <w:p w14:paraId="562AFEF4"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76" w:type="dxa"/>
                  <w:tcMar>
                    <w:top w:w="0" w:type="dxa"/>
                    <w:left w:w="30" w:type="dxa"/>
                    <w:bottom w:w="0" w:type="dxa"/>
                    <w:right w:w="30" w:type="dxa"/>
                  </w:tcMar>
                  <w:hideMark/>
                </w:tcPr>
                <w:p w14:paraId="4A83B1AE"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821" w:type="dxa"/>
                  <w:tcMar>
                    <w:top w:w="0" w:type="dxa"/>
                    <w:left w:w="30" w:type="dxa"/>
                    <w:bottom w:w="0" w:type="dxa"/>
                    <w:right w:w="30" w:type="dxa"/>
                  </w:tcMar>
                  <w:hideMark/>
                </w:tcPr>
                <w:p w14:paraId="39442E49"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94" w:type="dxa"/>
                  <w:tcMar>
                    <w:top w:w="0" w:type="dxa"/>
                    <w:left w:w="30" w:type="dxa"/>
                    <w:bottom w:w="0" w:type="dxa"/>
                    <w:right w:w="30" w:type="dxa"/>
                  </w:tcMar>
                  <w:hideMark/>
                </w:tcPr>
                <w:p w14:paraId="07B08AB4"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7A293EC5" w14:textId="77777777" w:rsidR="00D73292" w:rsidRDefault="00D73292" w:rsidP="001B4788">
            <w:pPr>
              <w:spacing w:after="160" w:line="240" w:lineRule="exact"/>
              <w:rPr>
                <w:rFonts w:ascii="Arial" w:eastAsia="Times New Roman" w:hAnsi="Arial" w:cs="Arial"/>
                <w:lang w:val="en-US"/>
              </w:rPr>
            </w:pPr>
          </w:p>
          <w:p w14:paraId="3E8643AF" w14:textId="65229133" w:rsidR="000C090D" w:rsidRPr="0090668B" w:rsidRDefault="000C090D" w:rsidP="001B4788">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2B6BE802" w:rsidR="00701D5A" w:rsidRPr="00701D5A" w:rsidRDefault="003F1D58"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232BF03C">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7246C5BF" w14:textId="77777777" w:rsidR="00701D5A" w:rsidRDefault="00701D5A" w:rsidP="007F348A">
            <w:pPr>
              <w:spacing w:after="0" w:line="240" w:lineRule="auto"/>
              <w:rPr>
                <w:rFonts w:ascii="Arial" w:eastAsia="Times New Roman" w:hAnsi="Arial" w:cs="Arial"/>
                <w:sz w:val="16"/>
                <w:szCs w:val="16"/>
                <w:lang w:eastAsia="en-GB"/>
              </w:rPr>
            </w:pPr>
          </w:p>
          <w:p w14:paraId="46DC390C" w14:textId="1F7C4B3B" w:rsidR="000411A9" w:rsidRPr="000411A9" w:rsidRDefault="006712EF" w:rsidP="000411A9">
            <w:pPr>
              <w:spacing w:after="0" w:line="240" w:lineRule="auto"/>
              <w:rPr>
                <w:rFonts w:ascii="Arial" w:hAnsi="Arial" w:cs="Arial"/>
                <w:color w:val="1A1A1A"/>
                <w:w w:val="105"/>
              </w:rPr>
            </w:pPr>
            <w:r w:rsidRPr="000411A9">
              <w:rPr>
                <w:rFonts w:ascii="Arial" w:hAnsi="Arial" w:cs="Arial"/>
                <w:color w:val="1A1A1A"/>
                <w:w w:val="105"/>
              </w:rPr>
              <w:t xml:space="preserve">Tenants are not required to provide information on </w:t>
            </w:r>
            <w:r w:rsidR="000675AA" w:rsidRPr="000411A9">
              <w:rPr>
                <w:rFonts w:ascii="Arial" w:hAnsi="Arial" w:cs="Arial"/>
                <w:color w:val="1A1A1A"/>
                <w:w w:val="105"/>
              </w:rPr>
              <w:t>gender</w:t>
            </w:r>
            <w:r w:rsidRPr="000411A9">
              <w:rPr>
                <w:rFonts w:ascii="Arial" w:hAnsi="Arial" w:cs="Arial"/>
                <w:color w:val="1A1A1A"/>
                <w:w w:val="105"/>
              </w:rPr>
              <w:t xml:space="preserve"> </w:t>
            </w:r>
            <w:r w:rsidR="000675AA" w:rsidRPr="000411A9">
              <w:rPr>
                <w:rFonts w:ascii="Arial" w:hAnsi="Arial" w:cs="Arial"/>
                <w:color w:val="1A1A1A"/>
                <w:w w:val="105"/>
              </w:rPr>
              <w:t>reassignment,</w:t>
            </w:r>
            <w:r w:rsidRPr="000411A9">
              <w:rPr>
                <w:rFonts w:ascii="Arial" w:hAnsi="Arial" w:cs="Arial"/>
                <w:color w:val="1A1A1A"/>
                <w:w w:val="105"/>
              </w:rPr>
              <w:t xml:space="preserve"> and many choose not to do so. </w:t>
            </w:r>
            <w:r w:rsidR="00037ACD" w:rsidRPr="000411A9">
              <w:rPr>
                <w:rFonts w:ascii="Arial" w:eastAsia="Times New Roman" w:hAnsi="Arial" w:cs="Arial"/>
                <w:lang w:eastAsia="en-GB"/>
              </w:rPr>
              <w:t>The data available relating to this protected characteristic is</w:t>
            </w:r>
            <w:r w:rsidRPr="000411A9">
              <w:rPr>
                <w:rFonts w:ascii="Arial" w:eastAsia="Times New Roman" w:hAnsi="Arial" w:cs="Arial"/>
                <w:lang w:eastAsia="en-GB"/>
              </w:rPr>
              <w:t xml:space="preserve"> therefore very</w:t>
            </w:r>
            <w:r w:rsidR="00037ACD" w:rsidRPr="000411A9">
              <w:rPr>
                <w:rFonts w:ascii="Arial" w:eastAsia="Times New Roman" w:hAnsi="Arial" w:cs="Arial"/>
                <w:lang w:eastAsia="en-GB"/>
              </w:rPr>
              <w:t xml:space="preserve"> limited. The needs of each household are being considered on a case by case basis</w:t>
            </w:r>
            <w:r w:rsidR="000411A9" w:rsidRPr="000411A9">
              <w:rPr>
                <w:rFonts w:ascii="Arial" w:eastAsia="Times New Roman" w:hAnsi="Arial" w:cs="Arial"/>
                <w:lang w:eastAsia="en-GB"/>
              </w:rPr>
              <w:t>. It</w:t>
            </w:r>
            <w:r w:rsidR="00037ACD" w:rsidRPr="000411A9">
              <w:rPr>
                <w:rFonts w:ascii="Arial" w:eastAsia="Times New Roman" w:hAnsi="Arial" w:cs="Arial"/>
                <w:lang w:eastAsia="en-GB"/>
              </w:rPr>
              <w:t xml:space="preserve"> is not anticipated that there will be any negative impact related to this specific protected characteristic</w:t>
            </w:r>
            <w:r w:rsidR="00C32615">
              <w:rPr>
                <w:rFonts w:ascii="Arial" w:eastAsia="Times New Roman" w:hAnsi="Arial" w:cs="Arial"/>
                <w:lang w:eastAsia="en-GB"/>
              </w:rPr>
              <w:t>. I</w:t>
            </w:r>
            <w:r w:rsidR="00B06CE6">
              <w:rPr>
                <w:rFonts w:ascii="Arial" w:eastAsia="Times New Roman" w:hAnsi="Arial" w:cs="Arial"/>
                <w:lang w:eastAsia="en-GB"/>
              </w:rPr>
              <w:t xml:space="preserve">t is anticipated </w:t>
            </w:r>
            <w:r w:rsidR="000411A9" w:rsidRPr="000411A9">
              <w:rPr>
                <w:rFonts w:ascii="Arial" w:eastAsia="Times New Roman" w:hAnsi="Arial" w:cs="Arial"/>
                <w:lang w:eastAsia="en-GB"/>
              </w:rPr>
              <w:t xml:space="preserve">that this group will benefit from </w:t>
            </w:r>
            <w:r w:rsidR="000411A9" w:rsidRPr="000411A9">
              <w:rPr>
                <w:rFonts w:ascii="Arial" w:hAnsi="Arial" w:cs="Arial"/>
                <w:color w:val="1A1A1A"/>
                <w:w w:val="105"/>
              </w:rPr>
              <w:t xml:space="preserve">the new modern homes, built to good accessibility and energy efficiency standards, as well as from the new </w:t>
            </w:r>
            <w:r w:rsidR="000675AA" w:rsidRPr="000411A9">
              <w:rPr>
                <w:rFonts w:ascii="Arial" w:hAnsi="Arial" w:cs="Arial"/>
                <w:color w:val="1A1A1A"/>
                <w:w w:val="105"/>
              </w:rPr>
              <w:t>amenities</w:t>
            </w:r>
            <w:r w:rsidR="000411A9" w:rsidRPr="000411A9">
              <w:rPr>
                <w:rFonts w:ascii="Arial" w:hAnsi="Arial" w:cs="Arial"/>
                <w:color w:val="1A1A1A"/>
                <w:w w:val="105"/>
              </w:rPr>
              <w:t xml:space="preserve"> on the estate.</w:t>
            </w:r>
          </w:p>
          <w:p w14:paraId="3E8643BC" w14:textId="0C508A27" w:rsidR="000411A9" w:rsidRPr="006712EF" w:rsidRDefault="000411A9" w:rsidP="006712EF">
            <w:pPr>
              <w:spacing w:after="0" w:line="240" w:lineRule="auto"/>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3E8643BD" w14:textId="02ADEEDF" w:rsidR="00701D5A" w:rsidRPr="00701D5A" w:rsidRDefault="000411A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3E8643C3"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232BF03C">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7077F522" w14:textId="6BD494AF" w:rsidR="00B06CE6" w:rsidRPr="000411A9" w:rsidRDefault="006712EF" w:rsidP="00B06CE6">
            <w:pPr>
              <w:spacing w:after="0" w:line="240" w:lineRule="auto"/>
              <w:rPr>
                <w:rFonts w:ascii="Arial" w:hAnsi="Arial" w:cs="Arial"/>
                <w:color w:val="1A1A1A"/>
                <w:w w:val="105"/>
              </w:rPr>
            </w:pPr>
            <w:r w:rsidRPr="006712EF">
              <w:rPr>
                <w:rFonts w:ascii="Arial" w:hAnsi="Arial" w:cs="Arial"/>
                <w:color w:val="1A1A1A"/>
                <w:w w:val="105"/>
              </w:rPr>
              <w:t xml:space="preserve">Tenants are not required to provide information on marriage and civil </w:t>
            </w:r>
            <w:r w:rsidR="000675AA" w:rsidRPr="006712EF">
              <w:rPr>
                <w:rFonts w:ascii="Arial" w:hAnsi="Arial" w:cs="Arial"/>
                <w:color w:val="1A1A1A"/>
                <w:w w:val="105"/>
              </w:rPr>
              <w:t>partnership,</w:t>
            </w:r>
            <w:r w:rsidRPr="006712EF">
              <w:rPr>
                <w:rFonts w:ascii="Arial" w:hAnsi="Arial" w:cs="Arial"/>
                <w:color w:val="1A1A1A"/>
                <w:w w:val="105"/>
              </w:rPr>
              <w:t xml:space="preserve"> and many choose not to do so.</w:t>
            </w:r>
            <w:r w:rsidR="00B06CE6">
              <w:rPr>
                <w:rFonts w:ascii="Arial" w:hAnsi="Arial" w:cs="Arial"/>
                <w:color w:val="1A1A1A"/>
                <w:w w:val="105"/>
              </w:rPr>
              <w:t xml:space="preserve"> </w:t>
            </w:r>
            <w:r w:rsidR="00B06CE6" w:rsidRPr="000411A9">
              <w:rPr>
                <w:rFonts w:ascii="Arial" w:eastAsia="Times New Roman" w:hAnsi="Arial" w:cs="Arial"/>
                <w:lang w:eastAsia="en-GB"/>
              </w:rPr>
              <w:t>The needs of each household are being considered on a case by case basis. It is not anticipated that there will be any negative impact related to this specific protected characteristic</w:t>
            </w:r>
            <w:r w:rsidR="00C32615">
              <w:rPr>
                <w:rFonts w:ascii="Arial" w:eastAsia="Times New Roman" w:hAnsi="Arial" w:cs="Arial"/>
                <w:lang w:eastAsia="en-GB"/>
              </w:rPr>
              <w:t>. I</w:t>
            </w:r>
            <w:r w:rsidR="00B06CE6">
              <w:rPr>
                <w:rFonts w:ascii="Arial" w:eastAsia="Times New Roman" w:hAnsi="Arial" w:cs="Arial"/>
                <w:lang w:eastAsia="en-GB"/>
              </w:rPr>
              <w:t xml:space="preserve">t is anticipated </w:t>
            </w:r>
            <w:r w:rsidR="00B06CE6" w:rsidRPr="000411A9">
              <w:rPr>
                <w:rFonts w:ascii="Arial" w:eastAsia="Times New Roman" w:hAnsi="Arial" w:cs="Arial"/>
                <w:lang w:eastAsia="en-GB"/>
              </w:rPr>
              <w:t xml:space="preserve">that </w:t>
            </w:r>
            <w:r w:rsidR="000675AA">
              <w:rPr>
                <w:rFonts w:ascii="Arial" w:eastAsia="Times New Roman" w:hAnsi="Arial" w:cs="Arial"/>
                <w:lang w:eastAsia="en-GB"/>
              </w:rPr>
              <w:t>all</w:t>
            </w:r>
            <w:r w:rsidR="00B06CE6" w:rsidRPr="000411A9">
              <w:rPr>
                <w:rFonts w:ascii="Arial" w:eastAsia="Times New Roman" w:hAnsi="Arial" w:cs="Arial"/>
                <w:lang w:eastAsia="en-GB"/>
              </w:rPr>
              <w:t xml:space="preserve"> group</w:t>
            </w:r>
            <w:r w:rsidR="000675AA">
              <w:rPr>
                <w:rFonts w:ascii="Arial" w:eastAsia="Times New Roman" w:hAnsi="Arial" w:cs="Arial"/>
                <w:lang w:eastAsia="en-GB"/>
              </w:rPr>
              <w:t>s within this protected characteristic</w:t>
            </w:r>
            <w:r w:rsidR="00B06CE6" w:rsidRPr="000411A9">
              <w:rPr>
                <w:rFonts w:ascii="Arial" w:eastAsia="Times New Roman" w:hAnsi="Arial" w:cs="Arial"/>
                <w:lang w:eastAsia="en-GB"/>
              </w:rPr>
              <w:t xml:space="preserve"> will benefit from </w:t>
            </w:r>
            <w:r w:rsidR="00B06CE6" w:rsidRPr="000411A9">
              <w:rPr>
                <w:rFonts w:ascii="Arial" w:hAnsi="Arial" w:cs="Arial"/>
                <w:color w:val="1A1A1A"/>
                <w:w w:val="105"/>
              </w:rPr>
              <w:t xml:space="preserve">the new modern homes, built to good accessibility and energy efficiency standards, as well as from the new </w:t>
            </w:r>
            <w:r w:rsidR="000675AA" w:rsidRPr="000411A9">
              <w:rPr>
                <w:rFonts w:ascii="Arial" w:hAnsi="Arial" w:cs="Arial"/>
                <w:color w:val="1A1A1A"/>
                <w:w w:val="105"/>
              </w:rPr>
              <w:t>amenities</w:t>
            </w:r>
            <w:r w:rsidR="00B06CE6" w:rsidRPr="000411A9">
              <w:rPr>
                <w:rFonts w:ascii="Arial" w:hAnsi="Arial" w:cs="Arial"/>
                <w:color w:val="1A1A1A"/>
                <w:w w:val="105"/>
              </w:rPr>
              <w:t xml:space="preserve"> on the estate.</w:t>
            </w:r>
          </w:p>
          <w:p w14:paraId="7F343853" w14:textId="77777777" w:rsidR="002A68D9" w:rsidRDefault="002A68D9" w:rsidP="002A68D9">
            <w:pPr>
              <w:spacing w:after="0" w:line="240" w:lineRule="auto"/>
              <w:rPr>
                <w:rFonts w:ascii="Arial" w:eastAsia="Times New Roman" w:hAnsi="Arial" w:cs="Arial"/>
                <w:b/>
                <w:sz w:val="24"/>
                <w:szCs w:val="24"/>
                <w:lang w:eastAsia="en-GB"/>
              </w:rPr>
            </w:pPr>
          </w:p>
          <w:p w14:paraId="4B97EBD6" w14:textId="66665769" w:rsidR="009930A8" w:rsidRDefault="009930A8" w:rsidP="009930A8">
            <w:pPr>
              <w:spacing w:after="240" w:line="240" w:lineRule="auto"/>
              <w:rPr>
                <w:rFonts w:ascii="Arial" w:eastAsia="Times New Roman" w:hAnsi="Arial" w:cs="Arial"/>
                <w:b/>
                <w:sz w:val="24"/>
                <w:szCs w:val="24"/>
                <w:lang w:eastAsia="en-GB"/>
              </w:rPr>
            </w:pPr>
            <w:r w:rsidRPr="009930A8">
              <w:rPr>
                <w:rFonts w:ascii="Arial" w:eastAsia="Times New Roman" w:hAnsi="Arial" w:cs="Arial"/>
                <w:b/>
                <w:sz w:val="24"/>
                <w:szCs w:val="24"/>
                <w:lang w:eastAsia="en-GB"/>
              </w:rPr>
              <w:t>Phase 2</w:t>
            </w:r>
          </w:p>
          <w:p w14:paraId="644970CA"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7078D55D" w14:textId="669E44C6" w:rsidR="003F38EE" w:rsidRDefault="003F38EE" w:rsidP="003F38EE">
            <w:pPr>
              <w:pStyle w:val="TableParagraph"/>
              <w:spacing w:before="10" w:line="249" w:lineRule="auto"/>
              <w:ind w:right="10"/>
              <w:rPr>
                <w:color w:val="1A1A1A"/>
                <w:w w:val="105"/>
              </w:rPr>
            </w:pPr>
            <w:r>
              <w:rPr>
                <w:color w:val="1A1A1A"/>
                <w:w w:val="105"/>
              </w:rPr>
              <w:t>Source: Northgate</w:t>
            </w:r>
          </w:p>
          <w:p w14:paraId="60C140A9" w14:textId="77777777" w:rsidR="003F38EE" w:rsidRDefault="003F38EE" w:rsidP="003F38EE">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0"/>
              <w:gridCol w:w="1152"/>
              <w:gridCol w:w="1277"/>
              <w:gridCol w:w="821"/>
              <w:gridCol w:w="1293"/>
            </w:tblGrid>
            <w:tr w:rsidR="009930A8" w14:paraId="1EA5CEE1" w14:textId="77777777" w:rsidTr="00810AFE">
              <w:trPr>
                <w:trHeight w:val="247"/>
              </w:trPr>
              <w:tc>
                <w:tcPr>
                  <w:tcW w:w="2760" w:type="dxa"/>
                  <w:shd w:val="clear" w:color="auto" w:fill="333399"/>
                  <w:tcMar>
                    <w:top w:w="0" w:type="dxa"/>
                    <w:left w:w="30" w:type="dxa"/>
                    <w:bottom w:w="0" w:type="dxa"/>
                    <w:right w:w="30" w:type="dxa"/>
                  </w:tcMar>
                  <w:hideMark/>
                </w:tcPr>
                <w:p w14:paraId="16DDE579"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Marital Status</w:t>
                  </w:r>
                </w:p>
              </w:tc>
              <w:tc>
                <w:tcPr>
                  <w:tcW w:w="1152" w:type="dxa"/>
                  <w:shd w:val="clear" w:color="auto" w:fill="333399"/>
                  <w:tcMar>
                    <w:top w:w="0" w:type="dxa"/>
                    <w:left w:w="30" w:type="dxa"/>
                    <w:bottom w:w="0" w:type="dxa"/>
                    <w:right w:w="30" w:type="dxa"/>
                  </w:tcMar>
                  <w:hideMark/>
                </w:tcPr>
                <w:p w14:paraId="59B90A67"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7" w:type="dxa"/>
                  <w:shd w:val="clear" w:color="auto" w:fill="333399"/>
                  <w:tcMar>
                    <w:top w:w="0" w:type="dxa"/>
                    <w:left w:w="30" w:type="dxa"/>
                    <w:bottom w:w="0" w:type="dxa"/>
                    <w:right w:w="30" w:type="dxa"/>
                  </w:tcMar>
                  <w:hideMark/>
                </w:tcPr>
                <w:p w14:paraId="2AD0FB25"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2E3F793C"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3" w:type="dxa"/>
                  <w:shd w:val="clear" w:color="auto" w:fill="333399"/>
                  <w:tcMar>
                    <w:top w:w="0" w:type="dxa"/>
                    <w:left w:w="30" w:type="dxa"/>
                    <w:bottom w:w="0" w:type="dxa"/>
                    <w:right w:w="30" w:type="dxa"/>
                  </w:tcMar>
                  <w:hideMark/>
                </w:tcPr>
                <w:p w14:paraId="541AAE84"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9930A8" w14:paraId="132BB8B1" w14:textId="77777777" w:rsidTr="00810AFE">
              <w:trPr>
                <w:trHeight w:val="247"/>
              </w:trPr>
              <w:tc>
                <w:tcPr>
                  <w:tcW w:w="2760" w:type="dxa"/>
                  <w:tcMar>
                    <w:top w:w="0" w:type="dxa"/>
                    <w:left w:w="30" w:type="dxa"/>
                    <w:bottom w:w="0" w:type="dxa"/>
                    <w:right w:w="30" w:type="dxa"/>
                  </w:tcMar>
                  <w:hideMark/>
                </w:tcPr>
                <w:p w14:paraId="59FE47CE"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Civil Partnership</w:t>
                  </w:r>
                </w:p>
              </w:tc>
              <w:tc>
                <w:tcPr>
                  <w:tcW w:w="1152" w:type="dxa"/>
                  <w:tcMar>
                    <w:top w:w="0" w:type="dxa"/>
                    <w:left w:w="30" w:type="dxa"/>
                    <w:bottom w:w="0" w:type="dxa"/>
                    <w:right w:w="30" w:type="dxa"/>
                  </w:tcMar>
                </w:tcPr>
                <w:p w14:paraId="0B15A146" w14:textId="04EE882F" w:rsidR="009930A8" w:rsidRDefault="00810AFE"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57D8C26F" w14:textId="34FB3142" w:rsidR="009930A8" w:rsidRDefault="00810AFE"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31A80B8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16CEB61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2A65D939" w14:textId="77777777" w:rsidTr="00810AFE">
              <w:trPr>
                <w:trHeight w:val="247"/>
              </w:trPr>
              <w:tc>
                <w:tcPr>
                  <w:tcW w:w="2760" w:type="dxa"/>
                  <w:tcMar>
                    <w:top w:w="0" w:type="dxa"/>
                    <w:left w:w="30" w:type="dxa"/>
                    <w:bottom w:w="0" w:type="dxa"/>
                    <w:right w:w="30" w:type="dxa"/>
                  </w:tcMar>
                  <w:hideMark/>
                </w:tcPr>
                <w:p w14:paraId="0F592436"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Cohabiting - opposite gender</w:t>
                  </w:r>
                </w:p>
              </w:tc>
              <w:tc>
                <w:tcPr>
                  <w:tcW w:w="1152" w:type="dxa"/>
                  <w:tcMar>
                    <w:top w:w="0" w:type="dxa"/>
                    <w:left w:w="30" w:type="dxa"/>
                    <w:bottom w:w="0" w:type="dxa"/>
                    <w:right w:w="30" w:type="dxa"/>
                  </w:tcMar>
                </w:tcPr>
                <w:p w14:paraId="69CEF126" w14:textId="4DEB13AB" w:rsidR="009930A8" w:rsidRDefault="00810AFE"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43062E3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tcPr>
                <w:p w14:paraId="5F281E5E" w14:textId="77777777" w:rsidR="009930A8" w:rsidRDefault="009930A8" w:rsidP="009930A8">
                  <w:pPr>
                    <w:autoSpaceDE w:val="0"/>
                    <w:autoSpaceDN w:val="0"/>
                    <w:jc w:val="right"/>
                    <w:rPr>
                      <w:rFonts w:ascii="Arial" w:hAnsi="Arial" w:cs="Arial"/>
                      <w:color w:val="000000"/>
                      <w:sz w:val="20"/>
                      <w:szCs w:val="20"/>
                      <w:lang w:eastAsia="en-GB"/>
                    </w:rPr>
                  </w:pPr>
                </w:p>
              </w:tc>
              <w:tc>
                <w:tcPr>
                  <w:tcW w:w="1293" w:type="dxa"/>
                  <w:tcMar>
                    <w:top w:w="0" w:type="dxa"/>
                    <w:left w:w="30" w:type="dxa"/>
                    <w:bottom w:w="0" w:type="dxa"/>
                    <w:right w:w="30" w:type="dxa"/>
                  </w:tcMar>
                  <w:hideMark/>
                </w:tcPr>
                <w:p w14:paraId="2121D7F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1420A800" w14:textId="77777777" w:rsidTr="00810AFE">
              <w:trPr>
                <w:trHeight w:val="247"/>
              </w:trPr>
              <w:tc>
                <w:tcPr>
                  <w:tcW w:w="2760" w:type="dxa"/>
                  <w:tcMar>
                    <w:top w:w="0" w:type="dxa"/>
                    <w:left w:w="30" w:type="dxa"/>
                    <w:bottom w:w="0" w:type="dxa"/>
                    <w:right w:w="30" w:type="dxa"/>
                  </w:tcMar>
                  <w:hideMark/>
                </w:tcPr>
                <w:p w14:paraId="204B1AAE"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Married</w:t>
                  </w:r>
                </w:p>
              </w:tc>
              <w:tc>
                <w:tcPr>
                  <w:tcW w:w="1152" w:type="dxa"/>
                  <w:tcMar>
                    <w:top w:w="0" w:type="dxa"/>
                    <w:left w:w="30" w:type="dxa"/>
                    <w:bottom w:w="0" w:type="dxa"/>
                    <w:right w:w="30" w:type="dxa"/>
                  </w:tcMar>
                  <w:hideMark/>
                </w:tcPr>
                <w:p w14:paraId="7C4B36CF"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77" w:type="dxa"/>
                  <w:tcMar>
                    <w:top w:w="0" w:type="dxa"/>
                    <w:left w:w="30" w:type="dxa"/>
                    <w:bottom w:w="0" w:type="dxa"/>
                    <w:right w:w="30" w:type="dxa"/>
                  </w:tcMar>
                  <w:hideMark/>
                </w:tcPr>
                <w:p w14:paraId="6C82ACD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821" w:type="dxa"/>
                  <w:tcMar>
                    <w:top w:w="0" w:type="dxa"/>
                    <w:left w:w="30" w:type="dxa"/>
                    <w:bottom w:w="0" w:type="dxa"/>
                    <w:right w:w="30" w:type="dxa"/>
                  </w:tcMar>
                  <w:hideMark/>
                </w:tcPr>
                <w:p w14:paraId="6C2DA7D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14</w:t>
                  </w:r>
                </w:p>
              </w:tc>
              <w:tc>
                <w:tcPr>
                  <w:tcW w:w="1293" w:type="dxa"/>
                  <w:tcMar>
                    <w:top w:w="0" w:type="dxa"/>
                    <w:left w:w="30" w:type="dxa"/>
                    <w:bottom w:w="0" w:type="dxa"/>
                    <w:right w:w="30" w:type="dxa"/>
                  </w:tcMar>
                  <w:hideMark/>
                </w:tcPr>
                <w:p w14:paraId="2E8DE1EA"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18</w:t>
                  </w:r>
                </w:p>
              </w:tc>
            </w:tr>
            <w:tr w:rsidR="009930A8" w14:paraId="414A3CBF" w14:textId="77777777" w:rsidTr="00810AFE">
              <w:trPr>
                <w:trHeight w:val="247"/>
              </w:trPr>
              <w:tc>
                <w:tcPr>
                  <w:tcW w:w="2760" w:type="dxa"/>
                  <w:tcMar>
                    <w:top w:w="0" w:type="dxa"/>
                    <w:left w:w="30" w:type="dxa"/>
                    <w:bottom w:w="0" w:type="dxa"/>
                    <w:right w:w="30" w:type="dxa"/>
                  </w:tcMar>
                  <w:hideMark/>
                </w:tcPr>
                <w:p w14:paraId="43D9C13F"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Prefer not to say</w:t>
                  </w:r>
                </w:p>
              </w:tc>
              <w:tc>
                <w:tcPr>
                  <w:tcW w:w="1152" w:type="dxa"/>
                  <w:tcMar>
                    <w:top w:w="0" w:type="dxa"/>
                    <w:left w:w="30" w:type="dxa"/>
                    <w:bottom w:w="0" w:type="dxa"/>
                    <w:right w:w="30" w:type="dxa"/>
                  </w:tcMar>
                </w:tcPr>
                <w:p w14:paraId="13D75F09" w14:textId="4E5E617C" w:rsidR="009930A8" w:rsidRDefault="00810AFE"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4865AB3E" w14:textId="15CEAE23" w:rsidR="009930A8" w:rsidRDefault="00810AFE"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7F67549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93" w:type="dxa"/>
                  <w:tcMar>
                    <w:top w:w="0" w:type="dxa"/>
                    <w:left w:w="30" w:type="dxa"/>
                    <w:bottom w:w="0" w:type="dxa"/>
                    <w:right w:w="30" w:type="dxa"/>
                  </w:tcMar>
                  <w:hideMark/>
                </w:tcPr>
                <w:p w14:paraId="3A253AB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9930A8" w14:paraId="409E0F6A" w14:textId="77777777" w:rsidTr="00810AFE">
              <w:trPr>
                <w:trHeight w:val="247"/>
              </w:trPr>
              <w:tc>
                <w:tcPr>
                  <w:tcW w:w="2760" w:type="dxa"/>
                  <w:tcMar>
                    <w:top w:w="0" w:type="dxa"/>
                    <w:left w:w="30" w:type="dxa"/>
                    <w:bottom w:w="0" w:type="dxa"/>
                    <w:right w:w="30" w:type="dxa"/>
                  </w:tcMar>
                  <w:hideMark/>
                </w:tcPr>
                <w:p w14:paraId="5809430D"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Single</w:t>
                  </w:r>
                </w:p>
              </w:tc>
              <w:tc>
                <w:tcPr>
                  <w:tcW w:w="1152" w:type="dxa"/>
                  <w:tcMar>
                    <w:top w:w="0" w:type="dxa"/>
                    <w:left w:w="30" w:type="dxa"/>
                    <w:bottom w:w="0" w:type="dxa"/>
                    <w:right w:w="30" w:type="dxa"/>
                  </w:tcMar>
                  <w:hideMark/>
                </w:tcPr>
                <w:p w14:paraId="765E377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7" w:type="dxa"/>
                  <w:tcMar>
                    <w:top w:w="0" w:type="dxa"/>
                    <w:left w:w="30" w:type="dxa"/>
                    <w:bottom w:w="0" w:type="dxa"/>
                    <w:right w:w="30" w:type="dxa"/>
                  </w:tcMar>
                  <w:hideMark/>
                </w:tcPr>
                <w:p w14:paraId="1783BA9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hideMark/>
                </w:tcPr>
                <w:p w14:paraId="3399CFDB"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23</w:t>
                  </w:r>
                </w:p>
              </w:tc>
              <w:tc>
                <w:tcPr>
                  <w:tcW w:w="1293" w:type="dxa"/>
                  <w:tcMar>
                    <w:top w:w="0" w:type="dxa"/>
                    <w:left w:w="30" w:type="dxa"/>
                    <w:bottom w:w="0" w:type="dxa"/>
                    <w:right w:w="30" w:type="dxa"/>
                  </w:tcMar>
                  <w:hideMark/>
                </w:tcPr>
                <w:p w14:paraId="2EC7C35A"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25</w:t>
                  </w:r>
                </w:p>
              </w:tc>
            </w:tr>
            <w:tr w:rsidR="009930A8" w14:paraId="0DDEEC7B" w14:textId="77777777" w:rsidTr="00810AFE">
              <w:trPr>
                <w:trHeight w:val="247"/>
              </w:trPr>
              <w:tc>
                <w:tcPr>
                  <w:tcW w:w="2760" w:type="dxa"/>
                  <w:tcMar>
                    <w:top w:w="0" w:type="dxa"/>
                    <w:left w:w="30" w:type="dxa"/>
                    <w:bottom w:w="0" w:type="dxa"/>
                    <w:right w:w="30" w:type="dxa"/>
                  </w:tcMar>
                  <w:hideMark/>
                </w:tcPr>
                <w:p w14:paraId="0AC2266F"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1152" w:type="dxa"/>
                  <w:tcMar>
                    <w:top w:w="0" w:type="dxa"/>
                    <w:left w:w="30" w:type="dxa"/>
                    <w:bottom w:w="0" w:type="dxa"/>
                    <w:right w:w="30" w:type="dxa"/>
                  </w:tcMar>
                  <w:hideMark/>
                </w:tcPr>
                <w:p w14:paraId="55492A6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77" w:type="dxa"/>
                  <w:tcMar>
                    <w:top w:w="0" w:type="dxa"/>
                    <w:left w:w="30" w:type="dxa"/>
                    <w:bottom w:w="0" w:type="dxa"/>
                    <w:right w:w="30" w:type="dxa"/>
                  </w:tcMar>
                  <w:hideMark/>
                </w:tcPr>
                <w:p w14:paraId="72EC35C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17</w:t>
                  </w:r>
                </w:p>
              </w:tc>
              <w:tc>
                <w:tcPr>
                  <w:tcW w:w="821" w:type="dxa"/>
                  <w:tcMar>
                    <w:top w:w="0" w:type="dxa"/>
                    <w:left w:w="30" w:type="dxa"/>
                    <w:bottom w:w="0" w:type="dxa"/>
                    <w:right w:w="30" w:type="dxa"/>
                  </w:tcMar>
                  <w:hideMark/>
                </w:tcPr>
                <w:p w14:paraId="6AD7683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19</w:t>
                  </w:r>
                </w:p>
              </w:tc>
              <w:tc>
                <w:tcPr>
                  <w:tcW w:w="1293" w:type="dxa"/>
                  <w:tcMar>
                    <w:top w:w="0" w:type="dxa"/>
                    <w:left w:w="30" w:type="dxa"/>
                    <w:bottom w:w="0" w:type="dxa"/>
                    <w:right w:w="30" w:type="dxa"/>
                  </w:tcMar>
                  <w:hideMark/>
                </w:tcPr>
                <w:p w14:paraId="64C5A88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40</w:t>
                  </w:r>
                </w:p>
              </w:tc>
            </w:tr>
            <w:tr w:rsidR="009930A8" w14:paraId="51247668" w14:textId="77777777" w:rsidTr="00810AFE">
              <w:trPr>
                <w:trHeight w:val="247"/>
              </w:trPr>
              <w:tc>
                <w:tcPr>
                  <w:tcW w:w="2760" w:type="dxa"/>
                  <w:tcMar>
                    <w:top w:w="0" w:type="dxa"/>
                    <w:left w:w="30" w:type="dxa"/>
                    <w:bottom w:w="0" w:type="dxa"/>
                    <w:right w:w="30" w:type="dxa"/>
                  </w:tcMar>
                  <w:hideMark/>
                </w:tcPr>
                <w:p w14:paraId="3C22EF52" w14:textId="77777777" w:rsidR="009930A8" w:rsidRDefault="009930A8" w:rsidP="009930A8">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52" w:type="dxa"/>
                  <w:tcMar>
                    <w:top w:w="0" w:type="dxa"/>
                    <w:left w:w="30" w:type="dxa"/>
                    <w:bottom w:w="0" w:type="dxa"/>
                    <w:right w:w="30" w:type="dxa"/>
                  </w:tcMar>
                  <w:hideMark/>
                </w:tcPr>
                <w:p w14:paraId="2343DEF4"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77" w:type="dxa"/>
                  <w:tcMar>
                    <w:top w:w="0" w:type="dxa"/>
                    <w:left w:w="30" w:type="dxa"/>
                    <w:bottom w:w="0" w:type="dxa"/>
                    <w:right w:w="30" w:type="dxa"/>
                  </w:tcMar>
                  <w:hideMark/>
                </w:tcPr>
                <w:p w14:paraId="7DCCF906"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821" w:type="dxa"/>
                  <w:tcMar>
                    <w:top w:w="0" w:type="dxa"/>
                    <w:left w:w="30" w:type="dxa"/>
                    <w:bottom w:w="0" w:type="dxa"/>
                    <w:right w:w="30" w:type="dxa"/>
                  </w:tcMar>
                  <w:hideMark/>
                </w:tcPr>
                <w:p w14:paraId="3B7A58D6"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93" w:type="dxa"/>
                  <w:tcMar>
                    <w:top w:w="0" w:type="dxa"/>
                    <w:left w:w="30" w:type="dxa"/>
                    <w:bottom w:w="0" w:type="dxa"/>
                    <w:right w:w="30" w:type="dxa"/>
                  </w:tcMar>
                  <w:hideMark/>
                </w:tcPr>
                <w:p w14:paraId="5FAED4BE"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22259550" w14:textId="024A2820" w:rsidR="009930A8" w:rsidRDefault="009930A8" w:rsidP="009930A8">
            <w:pPr>
              <w:spacing w:after="240" w:line="240" w:lineRule="auto"/>
              <w:rPr>
                <w:rFonts w:ascii="Arial" w:eastAsia="Times New Roman" w:hAnsi="Arial" w:cs="Arial"/>
                <w:b/>
                <w:sz w:val="24"/>
                <w:szCs w:val="24"/>
                <w:lang w:eastAsia="en-GB"/>
              </w:rPr>
            </w:pPr>
          </w:p>
          <w:p w14:paraId="71F20CB8" w14:textId="70DA8056" w:rsidR="00DD4CBD" w:rsidRDefault="00DD4CBD" w:rsidP="009930A8">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Phase 3</w:t>
            </w:r>
          </w:p>
          <w:p w14:paraId="37E1172E"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097A677F" w14:textId="5BBC1AE5" w:rsidR="003F38EE" w:rsidRDefault="003F38EE" w:rsidP="003F38EE">
            <w:pPr>
              <w:pStyle w:val="TableParagraph"/>
              <w:spacing w:before="10" w:line="249" w:lineRule="auto"/>
              <w:ind w:right="10"/>
              <w:rPr>
                <w:color w:val="1A1A1A"/>
                <w:w w:val="105"/>
              </w:rPr>
            </w:pPr>
            <w:r>
              <w:rPr>
                <w:color w:val="1A1A1A"/>
                <w:w w:val="105"/>
              </w:rPr>
              <w:t>Source: Northgate</w:t>
            </w:r>
          </w:p>
          <w:p w14:paraId="5A60B1DC" w14:textId="77777777" w:rsidR="003F38EE" w:rsidRPr="003F38EE" w:rsidRDefault="003F38EE" w:rsidP="003F38EE">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9"/>
              <w:gridCol w:w="1010"/>
              <w:gridCol w:w="1152"/>
              <w:gridCol w:w="1277"/>
              <w:gridCol w:w="821"/>
              <w:gridCol w:w="1293"/>
            </w:tblGrid>
            <w:tr w:rsidR="00DD4CBD" w14:paraId="407893D9" w14:textId="77777777" w:rsidTr="00DD4CBD">
              <w:trPr>
                <w:trHeight w:val="247"/>
              </w:trPr>
              <w:tc>
                <w:tcPr>
                  <w:tcW w:w="1579" w:type="dxa"/>
                  <w:shd w:val="clear" w:color="auto" w:fill="333399"/>
                  <w:tcMar>
                    <w:top w:w="0" w:type="dxa"/>
                    <w:left w:w="30" w:type="dxa"/>
                    <w:bottom w:w="0" w:type="dxa"/>
                    <w:right w:w="30" w:type="dxa"/>
                  </w:tcMar>
                  <w:hideMark/>
                </w:tcPr>
                <w:p w14:paraId="4158E302"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Marital Status</w:t>
                  </w:r>
                </w:p>
              </w:tc>
              <w:tc>
                <w:tcPr>
                  <w:tcW w:w="1010" w:type="dxa"/>
                  <w:shd w:val="clear" w:color="auto" w:fill="333399"/>
                  <w:tcMar>
                    <w:top w:w="0" w:type="dxa"/>
                    <w:left w:w="30" w:type="dxa"/>
                    <w:bottom w:w="0" w:type="dxa"/>
                    <w:right w:w="30" w:type="dxa"/>
                  </w:tcMar>
                  <w:hideMark/>
                </w:tcPr>
                <w:p w14:paraId="0A0989DD"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52" w:type="dxa"/>
                  <w:shd w:val="clear" w:color="auto" w:fill="333399"/>
                  <w:tcMar>
                    <w:top w:w="0" w:type="dxa"/>
                    <w:left w:w="30" w:type="dxa"/>
                    <w:bottom w:w="0" w:type="dxa"/>
                    <w:right w:w="30" w:type="dxa"/>
                  </w:tcMar>
                  <w:hideMark/>
                </w:tcPr>
                <w:p w14:paraId="2AFA975D"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7" w:type="dxa"/>
                  <w:shd w:val="clear" w:color="auto" w:fill="333399"/>
                  <w:tcMar>
                    <w:top w:w="0" w:type="dxa"/>
                    <w:left w:w="30" w:type="dxa"/>
                    <w:bottom w:w="0" w:type="dxa"/>
                    <w:right w:w="30" w:type="dxa"/>
                  </w:tcMar>
                  <w:hideMark/>
                </w:tcPr>
                <w:p w14:paraId="6A8D877A"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5293321B"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3" w:type="dxa"/>
                  <w:shd w:val="clear" w:color="auto" w:fill="333399"/>
                  <w:tcMar>
                    <w:top w:w="0" w:type="dxa"/>
                    <w:left w:w="30" w:type="dxa"/>
                    <w:bottom w:w="0" w:type="dxa"/>
                    <w:right w:w="30" w:type="dxa"/>
                  </w:tcMar>
                  <w:hideMark/>
                </w:tcPr>
                <w:p w14:paraId="73F60707" w14:textId="77777777" w:rsidR="00DD4CBD" w:rsidRDefault="00DD4CBD" w:rsidP="00DD4CB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DD4CBD" w14:paraId="1A4FDFF8" w14:textId="77777777" w:rsidTr="00DD4CBD">
              <w:trPr>
                <w:trHeight w:val="247"/>
              </w:trPr>
              <w:tc>
                <w:tcPr>
                  <w:tcW w:w="1579" w:type="dxa"/>
                  <w:tcMar>
                    <w:top w:w="0" w:type="dxa"/>
                    <w:left w:w="30" w:type="dxa"/>
                    <w:bottom w:w="0" w:type="dxa"/>
                    <w:right w:w="30" w:type="dxa"/>
                  </w:tcMar>
                  <w:hideMark/>
                </w:tcPr>
                <w:p w14:paraId="6CCCD2DB" w14:textId="77777777" w:rsidR="00DD4CBD" w:rsidRDefault="00DD4CBD" w:rsidP="00DD4CB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Civil Partnership</w:t>
                  </w:r>
                </w:p>
              </w:tc>
              <w:tc>
                <w:tcPr>
                  <w:tcW w:w="1010" w:type="dxa"/>
                  <w:tcMar>
                    <w:top w:w="0" w:type="dxa"/>
                    <w:left w:w="30" w:type="dxa"/>
                    <w:bottom w:w="0" w:type="dxa"/>
                    <w:right w:w="30" w:type="dxa"/>
                  </w:tcMar>
                </w:tcPr>
                <w:p w14:paraId="08C21266" w14:textId="44BE0A4C"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184889D4" w14:textId="499DEEE2"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31DC5B64" w14:textId="4AE235CF"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6DAAC8D7"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4BE7E52D"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D4CBD" w14:paraId="0C2ED6F8" w14:textId="77777777" w:rsidTr="00DD4CBD">
              <w:trPr>
                <w:trHeight w:val="247"/>
              </w:trPr>
              <w:tc>
                <w:tcPr>
                  <w:tcW w:w="1579" w:type="dxa"/>
                  <w:tcMar>
                    <w:top w:w="0" w:type="dxa"/>
                    <w:left w:w="30" w:type="dxa"/>
                    <w:bottom w:w="0" w:type="dxa"/>
                    <w:right w:w="30" w:type="dxa"/>
                  </w:tcMar>
                  <w:hideMark/>
                </w:tcPr>
                <w:p w14:paraId="054FE0CC" w14:textId="77777777" w:rsidR="00DD4CBD" w:rsidRDefault="00DD4CBD" w:rsidP="00DD4CB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Married</w:t>
                  </w:r>
                </w:p>
              </w:tc>
              <w:tc>
                <w:tcPr>
                  <w:tcW w:w="1010" w:type="dxa"/>
                  <w:tcMar>
                    <w:top w:w="0" w:type="dxa"/>
                    <w:left w:w="30" w:type="dxa"/>
                    <w:bottom w:w="0" w:type="dxa"/>
                    <w:right w:w="30" w:type="dxa"/>
                  </w:tcMar>
                </w:tcPr>
                <w:p w14:paraId="646FB252" w14:textId="63371AA4"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hideMark/>
                </w:tcPr>
                <w:p w14:paraId="2C18E72E"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7" w:type="dxa"/>
                  <w:tcMar>
                    <w:top w:w="0" w:type="dxa"/>
                    <w:left w:w="30" w:type="dxa"/>
                    <w:bottom w:w="0" w:type="dxa"/>
                    <w:right w:w="30" w:type="dxa"/>
                  </w:tcMar>
                </w:tcPr>
                <w:p w14:paraId="52699F0F" w14:textId="5405FA9D"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3907EA00"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16</w:t>
                  </w:r>
                </w:p>
              </w:tc>
              <w:tc>
                <w:tcPr>
                  <w:tcW w:w="1293" w:type="dxa"/>
                  <w:tcMar>
                    <w:top w:w="0" w:type="dxa"/>
                    <w:left w:w="30" w:type="dxa"/>
                    <w:bottom w:w="0" w:type="dxa"/>
                    <w:right w:w="30" w:type="dxa"/>
                  </w:tcMar>
                  <w:hideMark/>
                </w:tcPr>
                <w:p w14:paraId="7FA8DCE2"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17</w:t>
                  </w:r>
                </w:p>
              </w:tc>
            </w:tr>
            <w:tr w:rsidR="00DD4CBD" w14:paraId="09CFAE8D" w14:textId="77777777" w:rsidTr="00DD4CBD">
              <w:trPr>
                <w:trHeight w:val="247"/>
              </w:trPr>
              <w:tc>
                <w:tcPr>
                  <w:tcW w:w="1579" w:type="dxa"/>
                  <w:tcMar>
                    <w:top w:w="0" w:type="dxa"/>
                    <w:left w:w="30" w:type="dxa"/>
                    <w:bottom w:w="0" w:type="dxa"/>
                    <w:right w:w="30" w:type="dxa"/>
                  </w:tcMar>
                  <w:hideMark/>
                </w:tcPr>
                <w:p w14:paraId="7BF9AE26" w14:textId="77777777" w:rsidR="00DD4CBD" w:rsidRDefault="00DD4CBD" w:rsidP="00DD4CB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Prefer not to say</w:t>
                  </w:r>
                </w:p>
              </w:tc>
              <w:tc>
                <w:tcPr>
                  <w:tcW w:w="1010" w:type="dxa"/>
                  <w:tcMar>
                    <w:top w:w="0" w:type="dxa"/>
                    <w:left w:w="30" w:type="dxa"/>
                    <w:bottom w:w="0" w:type="dxa"/>
                    <w:right w:w="30" w:type="dxa"/>
                  </w:tcMar>
                </w:tcPr>
                <w:p w14:paraId="349AE1A4" w14:textId="672B6754"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34CF118B" w14:textId="0727FB81"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06E0C77C" w14:textId="23E82C40"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7851862F"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6A95A45F"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DD4CBD" w14:paraId="469997DA" w14:textId="77777777" w:rsidTr="00DD4CBD">
              <w:trPr>
                <w:trHeight w:val="247"/>
              </w:trPr>
              <w:tc>
                <w:tcPr>
                  <w:tcW w:w="1579" w:type="dxa"/>
                  <w:tcMar>
                    <w:top w:w="0" w:type="dxa"/>
                    <w:left w:w="30" w:type="dxa"/>
                    <w:bottom w:w="0" w:type="dxa"/>
                    <w:right w:w="30" w:type="dxa"/>
                  </w:tcMar>
                  <w:hideMark/>
                </w:tcPr>
                <w:p w14:paraId="7F68091F" w14:textId="77777777" w:rsidR="00DD4CBD" w:rsidRDefault="00DD4CBD" w:rsidP="00DD4CB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Single</w:t>
                  </w:r>
                </w:p>
              </w:tc>
              <w:tc>
                <w:tcPr>
                  <w:tcW w:w="1010" w:type="dxa"/>
                  <w:tcMar>
                    <w:top w:w="0" w:type="dxa"/>
                    <w:left w:w="30" w:type="dxa"/>
                    <w:bottom w:w="0" w:type="dxa"/>
                    <w:right w:w="30" w:type="dxa"/>
                  </w:tcMar>
                </w:tcPr>
                <w:p w14:paraId="5532E96A" w14:textId="1CF6696C"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1D316ACA" w14:textId="3437035E" w:rsidR="00DD4CBD" w:rsidRDefault="003F72D4"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0BDA94B6"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hideMark/>
                </w:tcPr>
                <w:p w14:paraId="5B87CEFA"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22</w:t>
                  </w:r>
                </w:p>
              </w:tc>
              <w:tc>
                <w:tcPr>
                  <w:tcW w:w="1293" w:type="dxa"/>
                  <w:tcMar>
                    <w:top w:w="0" w:type="dxa"/>
                    <w:left w:w="30" w:type="dxa"/>
                    <w:bottom w:w="0" w:type="dxa"/>
                    <w:right w:w="30" w:type="dxa"/>
                  </w:tcMar>
                  <w:hideMark/>
                </w:tcPr>
                <w:p w14:paraId="041C23E4"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23</w:t>
                  </w:r>
                </w:p>
              </w:tc>
            </w:tr>
            <w:tr w:rsidR="00DD4CBD" w14:paraId="26B17631" w14:textId="77777777" w:rsidTr="00DD4CBD">
              <w:trPr>
                <w:trHeight w:val="247"/>
              </w:trPr>
              <w:tc>
                <w:tcPr>
                  <w:tcW w:w="1579" w:type="dxa"/>
                  <w:tcMar>
                    <w:top w:w="0" w:type="dxa"/>
                    <w:left w:w="30" w:type="dxa"/>
                    <w:bottom w:w="0" w:type="dxa"/>
                    <w:right w:w="30" w:type="dxa"/>
                  </w:tcMar>
                  <w:hideMark/>
                </w:tcPr>
                <w:p w14:paraId="0D635E9D" w14:textId="77777777" w:rsidR="00DD4CBD" w:rsidRDefault="00DD4CBD" w:rsidP="00DD4CB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1010" w:type="dxa"/>
                  <w:tcMar>
                    <w:top w:w="0" w:type="dxa"/>
                    <w:left w:w="30" w:type="dxa"/>
                    <w:bottom w:w="0" w:type="dxa"/>
                    <w:right w:w="30" w:type="dxa"/>
                  </w:tcMar>
                  <w:hideMark/>
                </w:tcPr>
                <w:p w14:paraId="38316D66"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152" w:type="dxa"/>
                  <w:tcMar>
                    <w:top w:w="0" w:type="dxa"/>
                    <w:left w:w="30" w:type="dxa"/>
                    <w:bottom w:w="0" w:type="dxa"/>
                    <w:right w:w="30" w:type="dxa"/>
                  </w:tcMar>
                  <w:hideMark/>
                </w:tcPr>
                <w:p w14:paraId="5B3EBD04"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1277" w:type="dxa"/>
                  <w:tcMar>
                    <w:top w:w="0" w:type="dxa"/>
                    <w:left w:w="30" w:type="dxa"/>
                    <w:bottom w:w="0" w:type="dxa"/>
                    <w:right w:w="30" w:type="dxa"/>
                  </w:tcMar>
                  <w:hideMark/>
                </w:tcPr>
                <w:p w14:paraId="10E62FED"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821" w:type="dxa"/>
                  <w:tcMar>
                    <w:top w:w="0" w:type="dxa"/>
                    <w:left w:w="30" w:type="dxa"/>
                    <w:bottom w:w="0" w:type="dxa"/>
                    <w:right w:w="30" w:type="dxa"/>
                  </w:tcMar>
                  <w:hideMark/>
                </w:tcPr>
                <w:p w14:paraId="69C95908"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24</w:t>
                  </w:r>
                </w:p>
              </w:tc>
              <w:tc>
                <w:tcPr>
                  <w:tcW w:w="1293" w:type="dxa"/>
                  <w:tcMar>
                    <w:top w:w="0" w:type="dxa"/>
                    <w:left w:w="30" w:type="dxa"/>
                    <w:bottom w:w="0" w:type="dxa"/>
                    <w:right w:w="30" w:type="dxa"/>
                  </w:tcMar>
                  <w:hideMark/>
                </w:tcPr>
                <w:p w14:paraId="6C69821D" w14:textId="77777777" w:rsidR="00DD4CBD" w:rsidRDefault="00DD4CBD" w:rsidP="00DD4CB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51</w:t>
                  </w:r>
                </w:p>
              </w:tc>
            </w:tr>
            <w:tr w:rsidR="00DD4CBD" w14:paraId="2EBA9D8A" w14:textId="77777777" w:rsidTr="00DD4CBD">
              <w:trPr>
                <w:trHeight w:val="247"/>
              </w:trPr>
              <w:tc>
                <w:tcPr>
                  <w:tcW w:w="1579" w:type="dxa"/>
                  <w:tcMar>
                    <w:top w:w="0" w:type="dxa"/>
                    <w:left w:w="30" w:type="dxa"/>
                    <w:bottom w:w="0" w:type="dxa"/>
                    <w:right w:w="30" w:type="dxa"/>
                  </w:tcMar>
                  <w:hideMark/>
                </w:tcPr>
                <w:p w14:paraId="010FFFC2" w14:textId="77777777" w:rsidR="00DD4CBD" w:rsidRDefault="00DD4CBD" w:rsidP="00DD4CBD">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010" w:type="dxa"/>
                  <w:tcMar>
                    <w:top w:w="0" w:type="dxa"/>
                    <w:left w:w="30" w:type="dxa"/>
                    <w:bottom w:w="0" w:type="dxa"/>
                    <w:right w:w="30" w:type="dxa"/>
                  </w:tcMar>
                  <w:hideMark/>
                </w:tcPr>
                <w:p w14:paraId="5DD373AA" w14:textId="77777777" w:rsidR="00DD4CBD" w:rsidRDefault="00DD4CBD" w:rsidP="00DD4CB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52" w:type="dxa"/>
                  <w:tcMar>
                    <w:top w:w="0" w:type="dxa"/>
                    <w:left w:w="30" w:type="dxa"/>
                    <w:bottom w:w="0" w:type="dxa"/>
                    <w:right w:w="30" w:type="dxa"/>
                  </w:tcMar>
                  <w:hideMark/>
                </w:tcPr>
                <w:p w14:paraId="140937D3" w14:textId="77777777" w:rsidR="00DD4CBD" w:rsidRDefault="00DD4CBD" w:rsidP="00DD4CB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77" w:type="dxa"/>
                  <w:tcMar>
                    <w:top w:w="0" w:type="dxa"/>
                    <w:left w:w="30" w:type="dxa"/>
                    <w:bottom w:w="0" w:type="dxa"/>
                    <w:right w:w="30" w:type="dxa"/>
                  </w:tcMar>
                  <w:hideMark/>
                </w:tcPr>
                <w:p w14:paraId="40AF4A48" w14:textId="77777777" w:rsidR="00DD4CBD" w:rsidRDefault="00DD4CBD" w:rsidP="00DD4CB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821" w:type="dxa"/>
                  <w:tcMar>
                    <w:top w:w="0" w:type="dxa"/>
                    <w:left w:w="30" w:type="dxa"/>
                    <w:bottom w:w="0" w:type="dxa"/>
                    <w:right w:w="30" w:type="dxa"/>
                  </w:tcMar>
                  <w:hideMark/>
                </w:tcPr>
                <w:p w14:paraId="1FC18194" w14:textId="77777777" w:rsidR="00DD4CBD" w:rsidRDefault="00DD4CBD" w:rsidP="00DD4CB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93" w:type="dxa"/>
                  <w:tcMar>
                    <w:top w:w="0" w:type="dxa"/>
                    <w:left w:w="30" w:type="dxa"/>
                    <w:bottom w:w="0" w:type="dxa"/>
                    <w:right w:w="30" w:type="dxa"/>
                  </w:tcMar>
                  <w:hideMark/>
                </w:tcPr>
                <w:p w14:paraId="5D94C0F0" w14:textId="77777777" w:rsidR="00DD4CBD" w:rsidRDefault="00DD4CBD" w:rsidP="00DD4CB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3E8643C9" w14:textId="507D0E01" w:rsidR="00701D5A" w:rsidRPr="00697B1C" w:rsidRDefault="00701D5A" w:rsidP="009930A8">
            <w:pPr>
              <w:spacing w:after="240" w:line="240" w:lineRule="auto"/>
              <w:rPr>
                <w:rFonts w:ascii="Arial" w:eastAsia="Times New Roman" w:hAnsi="Arial" w:cs="Arial"/>
                <w:b/>
                <w:color w:val="FFFFFF"/>
                <w:sz w:val="24"/>
                <w:szCs w:val="24"/>
                <w:lang w:eastAsia="en-GB"/>
              </w:rPr>
            </w:pP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3E8643CA" w14:textId="6755F950" w:rsidR="00701D5A" w:rsidRPr="00701D5A" w:rsidRDefault="00B06CE6"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3E8643D0" w14:textId="77777777"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232BF03C">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145DC4DE" w14:textId="77777777" w:rsidR="00FC220A" w:rsidRPr="00B93708" w:rsidRDefault="00FC220A" w:rsidP="00B93708">
            <w:pPr>
              <w:spacing w:after="0" w:line="240" w:lineRule="auto"/>
              <w:rPr>
                <w:rFonts w:ascii="Arial" w:eastAsia="Times New Roman" w:hAnsi="Arial" w:cs="Arial"/>
                <w:lang w:val="en-US"/>
              </w:rPr>
            </w:pPr>
          </w:p>
          <w:p w14:paraId="0BA2F970" w14:textId="4C3E2D00" w:rsidR="00A17DBA" w:rsidRPr="000411A9" w:rsidRDefault="006712EF" w:rsidP="00A17DBA">
            <w:pPr>
              <w:spacing w:after="0" w:line="240" w:lineRule="auto"/>
              <w:rPr>
                <w:rFonts w:ascii="Arial" w:hAnsi="Arial" w:cs="Arial"/>
                <w:color w:val="1A1A1A"/>
                <w:w w:val="105"/>
              </w:rPr>
            </w:pPr>
            <w:r w:rsidRPr="006712EF">
              <w:rPr>
                <w:rFonts w:ascii="Arial" w:hAnsi="Arial" w:cs="Arial"/>
                <w:color w:val="1A1A1A"/>
                <w:w w:val="105"/>
              </w:rPr>
              <w:t xml:space="preserve">Tenants are not required to provide information on pregnancy and </w:t>
            </w:r>
            <w:r w:rsidR="000675AA" w:rsidRPr="006712EF">
              <w:rPr>
                <w:rFonts w:ascii="Arial" w:hAnsi="Arial" w:cs="Arial"/>
                <w:color w:val="1A1A1A"/>
                <w:w w:val="105"/>
              </w:rPr>
              <w:t>maternity,</w:t>
            </w:r>
            <w:r w:rsidRPr="006712EF">
              <w:rPr>
                <w:rFonts w:ascii="Arial" w:hAnsi="Arial" w:cs="Arial"/>
                <w:color w:val="1A1A1A"/>
                <w:w w:val="105"/>
              </w:rPr>
              <w:t xml:space="preserve"> and many choose not to do so. </w:t>
            </w:r>
            <w:r w:rsidR="00B93708" w:rsidRPr="006712EF">
              <w:rPr>
                <w:rFonts w:ascii="Arial" w:eastAsia="Times New Roman" w:hAnsi="Arial" w:cs="Arial"/>
                <w:lang w:eastAsia="en-GB"/>
              </w:rPr>
              <w:t>The data available relating to this protected characteristic is limited and subject to change over time. The needs of each household are being considered on a case by case basis</w:t>
            </w:r>
            <w:r w:rsidR="00A17DBA">
              <w:rPr>
                <w:rFonts w:ascii="Arial" w:eastAsia="Times New Roman" w:hAnsi="Arial" w:cs="Arial"/>
                <w:lang w:eastAsia="en-GB"/>
              </w:rPr>
              <w:t xml:space="preserve">. </w:t>
            </w:r>
            <w:r w:rsidR="00B93708" w:rsidRPr="006712EF">
              <w:rPr>
                <w:rFonts w:ascii="Arial" w:eastAsia="Times New Roman" w:hAnsi="Arial" w:cs="Arial"/>
                <w:lang w:eastAsia="en-GB"/>
              </w:rPr>
              <w:t xml:space="preserve"> </w:t>
            </w:r>
            <w:r w:rsidR="00A17DBA" w:rsidRPr="000411A9">
              <w:rPr>
                <w:rFonts w:ascii="Arial" w:eastAsia="Times New Roman" w:hAnsi="Arial" w:cs="Arial"/>
                <w:lang w:eastAsia="en-GB"/>
              </w:rPr>
              <w:t>It is not anticipated that there will be any negative impact related to this specific protected characteristic</w:t>
            </w:r>
            <w:r w:rsidR="00C32615">
              <w:rPr>
                <w:rFonts w:ascii="Arial" w:eastAsia="Times New Roman" w:hAnsi="Arial" w:cs="Arial"/>
                <w:lang w:eastAsia="en-GB"/>
              </w:rPr>
              <w:t>. I</w:t>
            </w:r>
            <w:r w:rsidR="00A17DBA">
              <w:rPr>
                <w:rFonts w:ascii="Arial" w:eastAsia="Times New Roman" w:hAnsi="Arial" w:cs="Arial"/>
                <w:lang w:eastAsia="en-GB"/>
              </w:rPr>
              <w:t xml:space="preserve">t is anticipated </w:t>
            </w:r>
            <w:r w:rsidR="00A17DBA" w:rsidRPr="000411A9">
              <w:rPr>
                <w:rFonts w:ascii="Arial" w:eastAsia="Times New Roman" w:hAnsi="Arial" w:cs="Arial"/>
                <w:lang w:eastAsia="en-GB"/>
              </w:rPr>
              <w:t xml:space="preserve">that this group will benefit from </w:t>
            </w:r>
            <w:r w:rsidR="00A17DBA" w:rsidRPr="000411A9">
              <w:rPr>
                <w:rFonts w:ascii="Arial" w:hAnsi="Arial" w:cs="Arial"/>
                <w:color w:val="1A1A1A"/>
                <w:w w:val="105"/>
              </w:rPr>
              <w:t xml:space="preserve">the new modern homes, built to good accessibility and energy efficiency standards, as well as from the new </w:t>
            </w:r>
            <w:r w:rsidR="000675AA" w:rsidRPr="000411A9">
              <w:rPr>
                <w:rFonts w:ascii="Arial" w:hAnsi="Arial" w:cs="Arial"/>
                <w:color w:val="1A1A1A"/>
                <w:w w:val="105"/>
              </w:rPr>
              <w:t>amenities</w:t>
            </w:r>
            <w:r w:rsidR="00A17DBA" w:rsidRPr="000411A9">
              <w:rPr>
                <w:rFonts w:ascii="Arial" w:hAnsi="Arial" w:cs="Arial"/>
                <w:color w:val="1A1A1A"/>
                <w:w w:val="105"/>
              </w:rPr>
              <w:t xml:space="preserve"> on the estate.</w:t>
            </w:r>
          </w:p>
          <w:p w14:paraId="3E8643D4" w14:textId="0647EF5E" w:rsidR="00B93708" w:rsidRPr="0090668B" w:rsidRDefault="00B93708" w:rsidP="00B93708">
            <w:pPr>
              <w:spacing w:after="0" w:line="240" w:lineRule="auto"/>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4B18FB79" w:rsidR="00FC220A" w:rsidRPr="00701D5A" w:rsidRDefault="00A17DB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232BF03C">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17BBE084" w14:textId="70450F58" w:rsidR="000675AA" w:rsidRPr="000411A9" w:rsidRDefault="006712EF" w:rsidP="000675AA">
            <w:pPr>
              <w:spacing w:after="0" w:line="240" w:lineRule="auto"/>
              <w:rPr>
                <w:rFonts w:ascii="Arial" w:hAnsi="Arial" w:cs="Arial"/>
                <w:color w:val="1A1A1A"/>
                <w:w w:val="105"/>
              </w:rPr>
            </w:pPr>
            <w:r w:rsidRPr="006712EF">
              <w:rPr>
                <w:rFonts w:ascii="Arial" w:hAnsi="Arial" w:cs="Arial"/>
                <w:color w:val="1A1A1A"/>
                <w:w w:val="105"/>
              </w:rPr>
              <w:t xml:space="preserve">Tenants are not required to provide information on race or </w:t>
            </w:r>
            <w:r w:rsidR="000675AA" w:rsidRPr="006712EF">
              <w:rPr>
                <w:rFonts w:ascii="Arial" w:hAnsi="Arial" w:cs="Arial"/>
                <w:color w:val="1A1A1A"/>
                <w:w w:val="105"/>
              </w:rPr>
              <w:t>ethnicity,</w:t>
            </w:r>
            <w:r w:rsidRPr="006712EF">
              <w:rPr>
                <w:rFonts w:ascii="Arial" w:hAnsi="Arial" w:cs="Arial"/>
                <w:color w:val="1A1A1A"/>
                <w:w w:val="105"/>
              </w:rPr>
              <w:t xml:space="preserve"> and many choose not to do so.</w:t>
            </w:r>
            <w:r w:rsidR="000675AA">
              <w:rPr>
                <w:rFonts w:ascii="Arial" w:hAnsi="Arial" w:cs="Arial"/>
                <w:color w:val="1A1A1A"/>
                <w:w w:val="105"/>
              </w:rPr>
              <w:t xml:space="preserve"> </w:t>
            </w:r>
            <w:r w:rsidR="000675AA" w:rsidRPr="006712EF">
              <w:rPr>
                <w:rFonts w:ascii="Arial" w:eastAsia="Times New Roman" w:hAnsi="Arial" w:cs="Arial"/>
                <w:lang w:eastAsia="en-GB"/>
              </w:rPr>
              <w:t>The needs of each household are being considered on a case by case basis</w:t>
            </w:r>
            <w:r w:rsidR="000675AA">
              <w:rPr>
                <w:rFonts w:ascii="Arial" w:eastAsia="Times New Roman" w:hAnsi="Arial" w:cs="Arial"/>
                <w:lang w:eastAsia="en-GB"/>
              </w:rPr>
              <w:t xml:space="preserve">. </w:t>
            </w:r>
            <w:r w:rsidR="000675AA" w:rsidRPr="006712EF">
              <w:rPr>
                <w:rFonts w:ascii="Arial" w:eastAsia="Times New Roman" w:hAnsi="Arial" w:cs="Arial"/>
                <w:lang w:eastAsia="en-GB"/>
              </w:rPr>
              <w:t xml:space="preserve"> </w:t>
            </w:r>
            <w:r w:rsidR="000675AA" w:rsidRPr="000411A9">
              <w:rPr>
                <w:rFonts w:ascii="Arial" w:eastAsia="Times New Roman" w:hAnsi="Arial" w:cs="Arial"/>
                <w:lang w:eastAsia="en-GB"/>
              </w:rPr>
              <w:t>It is not anticipated that there will be any negative impact related to this specific protected characteristic</w:t>
            </w:r>
            <w:r w:rsidR="00C32615">
              <w:rPr>
                <w:rFonts w:ascii="Arial" w:eastAsia="Times New Roman" w:hAnsi="Arial" w:cs="Arial"/>
                <w:lang w:eastAsia="en-GB"/>
              </w:rPr>
              <w:t>. I</w:t>
            </w:r>
            <w:r w:rsidR="000675AA">
              <w:rPr>
                <w:rFonts w:ascii="Arial" w:eastAsia="Times New Roman" w:hAnsi="Arial" w:cs="Arial"/>
                <w:lang w:eastAsia="en-GB"/>
              </w:rPr>
              <w:t xml:space="preserve">t is anticipated </w:t>
            </w:r>
            <w:r w:rsidR="000675AA" w:rsidRPr="000411A9">
              <w:rPr>
                <w:rFonts w:ascii="Arial" w:eastAsia="Times New Roman" w:hAnsi="Arial" w:cs="Arial"/>
                <w:lang w:eastAsia="en-GB"/>
              </w:rPr>
              <w:t xml:space="preserve">that </w:t>
            </w:r>
            <w:r w:rsidR="00C32615">
              <w:rPr>
                <w:rFonts w:ascii="Arial" w:eastAsia="Times New Roman" w:hAnsi="Arial" w:cs="Arial"/>
                <w:lang w:eastAsia="en-GB"/>
              </w:rPr>
              <w:t>all</w:t>
            </w:r>
            <w:r w:rsidR="00C32615" w:rsidRPr="000411A9">
              <w:rPr>
                <w:rFonts w:ascii="Arial" w:eastAsia="Times New Roman" w:hAnsi="Arial" w:cs="Arial"/>
                <w:lang w:eastAsia="en-GB"/>
              </w:rPr>
              <w:t xml:space="preserve"> group</w:t>
            </w:r>
            <w:r w:rsidR="00C32615">
              <w:rPr>
                <w:rFonts w:ascii="Arial" w:eastAsia="Times New Roman" w:hAnsi="Arial" w:cs="Arial"/>
                <w:lang w:eastAsia="en-GB"/>
              </w:rPr>
              <w:t>s within this protected characteristic</w:t>
            </w:r>
            <w:r w:rsidR="00C32615" w:rsidRPr="000411A9">
              <w:rPr>
                <w:rFonts w:ascii="Arial" w:eastAsia="Times New Roman" w:hAnsi="Arial" w:cs="Arial"/>
                <w:lang w:eastAsia="en-GB"/>
              </w:rPr>
              <w:t xml:space="preserve"> </w:t>
            </w:r>
            <w:r w:rsidR="000675AA" w:rsidRPr="000411A9">
              <w:rPr>
                <w:rFonts w:ascii="Arial" w:eastAsia="Times New Roman" w:hAnsi="Arial" w:cs="Arial"/>
                <w:lang w:eastAsia="en-GB"/>
              </w:rPr>
              <w:t xml:space="preserve">will benefit from </w:t>
            </w:r>
            <w:r w:rsidR="000675AA" w:rsidRPr="000411A9">
              <w:rPr>
                <w:rFonts w:ascii="Arial" w:hAnsi="Arial" w:cs="Arial"/>
                <w:color w:val="1A1A1A"/>
                <w:w w:val="105"/>
              </w:rPr>
              <w:t>the new modern homes, built to good accessibility and energy efficiency standards, as well as from the new amenities on the estate.</w:t>
            </w:r>
          </w:p>
          <w:p w14:paraId="6CFC2104" w14:textId="1DA0E027" w:rsidR="009930A8" w:rsidRPr="006712EF" w:rsidRDefault="009930A8" w:rsidP="001623A5">
            <w:pPr>
              <w:spacing w:after="160" w:line="240" w:lineRule="exact"/>
              <w:rPr>
                <w:rFonts w:ascii="Arial" w:hAnsi="Arial" w:cs="Arial"/>
                <w:color w:val="1F1F1F"/>
                <w:sz w:val="24"/>
              </w:rPr>
            </w:pPr>
          </w:p>
          <w:p w14:paraId="66CB2763" w14:textId="4A9429A0" w:rsidR="009930A8" w:rsidRPr="003F38EE" w:rsidRDefault="009930A8" w:rsidP="001623A5">
            <w:pPr>
              <w:spacing w:after="160" w:line="240" w:lineRule="exact"/>
              <w:rPr>
                <w:rFonts w:ascii="Arial" w:hAnsi="Arial" w:cs="Arial"/>
                <w:b/>
                <w:bCs/>
                <w:color w:val="1F1F1F"/>
              </w:rPr>
            </w:pPr>
            <w:r w:rsidRPr="003F38EE">
              <w:rPr>
                <w:rFonts w:ascii="Arial" w:hAnsi="Arial" w:cs="Arial"/>
                <w:b/>
                <w:bCs/>
                <w:color w:val="1F1F1F"/>
              </w:rPr>
              <w:t>Phase 2</w:t>
            </w:r>
          </w:p>
          <w:p w14:paraId="7735A51F" w14:textId="77777777" w:rsidR="003F38EE" w:rsidRPr="003F38EE" w:rsidRDefault="003F38EE" w:rsidP="003F38EE">
            <w:pPr>
              <w:pStyle w:val="TableParagraph"/>
              <w:spacing w:before="10" w:line="249" w:lineRule="auto"/>
              <w:ind w:right="10"/>
              <w:rPr>
                <w:color w:val="1A1A1A"/>
                <w:w w:val="105"/>
              </w:rPr>
            </w:pPr>
            <w:r w:rsidRPr="003F38EE">
              <w:rPr>
                <w:color w:val="1A1A1A"/>
                <w:w w:val="105"/>
              </w:rPr>
              <w:t>Head of household information- sole and joint tenants</w:t>
            </w:r>
          </w:p>
          <w:p w14:paraId="310DBDC3" w14:textId="1C8C68D7" w:rsidR="003F38EE" w:rsidRPr="003F38EE" w:rsidRDefault="003F38EE" w:rsidP="003F38EE">
            <w:pPr>
              <w:pStyle w:val="TableParagraph"/>
              <w:spacing w:before="10" w:line="249" w:lineRule="auto"/>
              <w:ind w:right="10"/>
              <w:rPr>
                <w:color w:val="1A1A1A"/>
                <w:w w:val="105"/>
              </w:rPr>
            </w:pPr>
            <w:r w:rsidRPr="003F38EE">
              <w:rPr>
                <w:color w:val="1A1A1A"/>
                <w:w w:val="105"/>
              </w:rPr>
              <w:t>Source: Northgate</w:t>
            </w:r>
          </w:p>
          <w:p w14:paraId="519EB993" w14:textId="77777777" w:rsidR="003F38EE" w:rsidRPr="003F38EE" w:rsidRDefault="003F38EE" w:rsidP="003F38EE">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0"/>
              <w:gridCol w:w="1152"/>
              <w:gridCol w:w="1277"/>
              <w:gridCol w:w="821"/>
              <w:gridCol w:w="1293"/>
            </w:tblGrid>
            <w:tr w:rsidR="009930A8" w14:paraId="76A5C366" w14:textId="77777777" w:rsidTr="00F04731">
              <w:trPr>
                <w:trHeight w:val="247"/>
              </w:trPr>
              <w:tc>
                <w:tcPr>
                  <w:tcW w:w="2760" w:type="dxa"/>
                  <w:shd w:val="clear" w:color="auto" w:fill="333399"/>
                  <w:tcMar>
                    <w:top w:w="0" w:type="dxa"/>
                    <w:left w:w="30" w:type="dxa"/>
                    <w:bottom w:w="0" w:type="dxa"/>
                    <w:right w:w="30" w:type="dxa"/>
                  </w:tcMar>
                  <w:hideMark/>
                </w:tcPr>
                <w:p w14:paraId="5E81AB23"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Ethnicity</w:t>
                  </w:r>
                </w:p>
              </w:tc>
              <w:tc>
                <w:tcPr>
                  <w:tcW w:w="1152" w:type="dxa"/>
                  <w:shd w:val="clear" w:color="auto" w:fill="333399"/>
                  <w:tcMar>
                    <w:top w:w="0" w:type="dxa"/>
                    <w:left w:w="30" w:type="dxa"/>
                    <w:bottom w:w="0" w:type="dxa"/>
                    <w:right w:w="30" w:type="dxa"/>
                  </w:tcMar>
                  <w:hideMark/>
                </w:tcPr>
                <w:p w14:paraId="2F8F35AF"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7" w:type="dxa"/>
                  <w:shd w:val="clear" w:color="auto" w:fill="333399"/>
                  <w:tcMar>
                    <w:top w:w="0" w:type="dxa"/>
                    <w:left w:w="30" w:type="dxa"/>
                    <w:bottom w:w="0" w:type="dxa"/>
                    <w:right w:w="30" w:type="dxa"/>
                  </w:tcMar>
                  <w:hideMark/>
                </w:tcPr>
                <w:p w14:paraId="240B377E"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5D5CAA19"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3" w:type="dxa"/>
                  <w:shd w:val="clear" w:color="auto" w:fill="333399"/>
                  <w:tcMar>
                    <w:top w:w="0" w:type="dxa"/>
                    <w:left w:w="30" w:type="dxa"/>
                    <w:bottom w:w="0" w:type="dxa"/>
                    <w:right w:w="30" w:type="dxa"/>
                  </w:tcMar>
                  <w:hideMark/>
                </w:tcPr>
                <w:p w14:paraId="46F66C4E"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9930A8" w14:paraId="010A044C" w14:textId="77777777" w:rsidTr="00F04731">
              <w:trPr>
                <w:trHeight w:val="247"/>
              </w:trPr>
              <w:tc>
                <w:tcPr>
                  <w:tcW w:w="2760" w:type="dxa"/>
                  <w:tcMar>
                    <w:top w:w="0" w:type="dxa"/>
                    <w:left w:w="30" w:type="dxa"/>
                    <w:bottom w:w="0" w:type="dxa"/>
                    <w:right w:w="30" w:type="dxa"/>
                  </w:tcMar>
                  <w:hideMark/>
                </w:tcPr>
                <w:p w14:paraId="504622CE"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Afghan</w:t>
                  </w:r>
                </w:p>
              </w:tc>
              <w:tc>
                <w:tcPr>
                  <w:tcW w:w="1152" w:type="dxa"/>
                  <w:tcMar>
                    <w:top w:w="0" w:type="dxa"/>
                    <w:left w:w="30" w:type="dxa"/>
                    <w:bottom w:w="0" w:type="dxa"/>
                    <w:right w:w="30" w:type="dxa"/>
                  </w:tcMar>
                  <w:hideMark/>
                </w:tcPr>
                <w:p w14:paraId="2DB21154"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77" w:type="dxa"/>
                  <w:tcMar>
                    <w:top w:w="0" w:type="dxa"/>
                    <w:left w:w="30" w:type="dxa"/>
                    <w:bottom w:w="0" w:type="dxa"/>
                    <w:right w:w="30" w:type="dxa"/>
                  </w:tcMar>
                  <w:hideMark/>
                </w:tcPr>
                <w:p w14:paraId="234F8AD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hideMark/>
                </w:tcPr>
                <w:p w14:paraId="3D8E7DA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1E781D5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r>
            <w:tr w:rsidR="009930A8" w14:paraId="21B7781D" w14:textId="77777777" w:rsidTr="00F04731">
              <w:trPr>
                <w:trHeight w:val="247"/>
              </w:trPr>
              <w:tc>
                <w:tcPr>
                  <w:tcW w:w="2760" w:type="dxa"/>
                  <w:tcMar>
                    <w:top w:w="0" w:type="dxa"/>
                    <w:left w:w="30" w:type="dxa"/>
                    <w:bottom w:w="0" w:type="dxa"/>
                    <w:right w:w="30" w:type="dxa"/>
                  </w:tcMar>
                  <w:hideMark/>
                </w:tcPr>
                <w:p w14:paraId="785396D9"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Bangladeshi</w:t>
                  </w:r>
                </w:p>
              </w:tc>
              <w:tc>
                <w:tcPr>
                  <w:tcW w:w="1152" w:type="dxa"/>
                  <w:tcMar>
                    <w:top w:w="0" w:type="dxa"/>
                    <w:left w:w="30" w:type="dxa"/>
                    <w:bottom w:w="0" w:type="dxa"/>
                    <w:right w:w="30" w:type="dxa"/>
                  </w:tcMar>
                </w:tcPr>
                <w:p w14:paraId="39CEE85D" w14:textId="78F228FD"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51B4FB98" w14:textId="4A280B56"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2724DED2"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4C84E7A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9930A8" w14:paraId="6FB885EB" w14:textId="77777777" w:rsidTr="00F04731">
              <w:trPr>
                <w:trHeight w:val="247"/>
              </w:trPr>
              <w:tc>
                <w:tcPr>
                  <w:tcW w:w="2760" w:type="dxa"/>
                  <w:tcMar>
                    <w:top w:w="0" w:type="dxa"/>
                    <w:left w:w="30" w:type="dxa"/>
                    <w:bottom w:w="0" w:type="dxa"/>
                    <w:right w:w="30" w:type="dxa"/>
                  </w:tcMar>
                  <w:hideMark/>
                </w:tcPr>
                <w:p w14:paraId="1687BBD7"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Black African</w:t>
                  </w:r>
                </w:p>
              </w:tc>
              <w:tc>
                <w:tcPr>
                  <w:tcW w:w="1152" w:type="dxa"/>
                  <w:tcMar>
                    <w:top w:w="0" w:type="dxa"/>
                    <w:left w:w="30" w:type="dxa"/>
                    <w:bottom w:w="0" w:type="dxa"/>
                    <w:right w:w="30" w:type="dxa"/>
                  </w:tcMar>
                </w:tcPr>
                <w:p w14:paraId="703DEFA2" w14:textId="7D1B5A0F"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131F137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821" w:type="dxa"/>
                  <w:tcMar>
                    <w:top w:w="0" w:type="dxa"/>
                    <w:left w:w="30" w:type="dxa"/>
                    <w:bottom w:w="0" w:type="dxa"/>
                    <w:right w:w="30" w:type="dxa"/>
                  </w:tcMar>
                  <w:hideMark/>
                </w:tcPr>
                <w:p w14:paraId="2A3A683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1293" w:type="dxa"/>
                  <w:tcMar>
                    <w:top w:w="0" w:type="dxa"/>
                    <w:left w:w="30" w:type="dxa"/>
                    <w:bottom w:w="0" w:type="dxa"/>
                    <w:right w:w="30" w:type="dxa"/>
                  </w:tcMar>
                  <w:hideMark/>
                </w:tcPr>
                <w:p w14:paraId="1DBCD15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9930A8" w14:paraId="07B1D96C" w14:textId="77777777" w:rsidTr="00F04731">
              <w:trPr>
                <w:trHeight w:val="247"/>
              </w:trPr>
              <w:tc>
                <w:tcPr>
                  <w:tcW w:w="2760" w:type="dxa"/>
                  <w:tcMar>
                    <w:top w:w="0" w:type="dxa"/>
                    <w:left w:w="30" w:type="dxa"/>
                    <w:bottom w:w="0" w:type="dxa"/>
                    <w:right w:w="30" w:type="dxa"/>
                  </w:tcMar>
                  <w:hideMark/>
                </w:tcPr>
                <w:p w14:paraId="14F67DDD" w14:textId="09F7F4C9"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 xml:space="preserve">Black </w:t>
                  </w:r>
                  <w:r w:rsidR="000675AA">
                    <w:rPr>
                      <w:rFonts w:ascii="Arial" w:hAnsi="Arial" w:cs="Arial"/>
                      <w:color w:val="000000"/>
                      <w:sz w:val="20"/>
                      <w:szCs w:val="20"/>
                      <w:lang w:eastAsia="en-GB"/>
                    </w:rPr>
                    <w:t>Caribbean</w:t>
                  </w:r>
                </w:p>
              </w:tc>
              <w:tc>
                <w:tcPr>
                  <w:tcW w:w="1152" w:type="dxa"/>
                  <w:tcMar>
                    <w:top w:w="0" w:type="dxa"/>
                    <w:left w:w="30" w:type="dxa"/>
                    <w:bottom w:w="0" w:type="dxa"/>
                    <w:right w:w="30" w:type="dxa"/>
                  </w:tcMar>
                </w:tcPr>
                <w:p w14:paraId="4F473391" w14:textId="1D5ADDDF"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799228EC" w14:textId="4907C547"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7738F17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93" w:type="dxa"/>
                  <w:tcMar>
                    <w:top w:w="0" w:type="dxa"/>
                    <w:left w:w="30" w:type="dxa"/>
                    <w:bottom w:w="0" w:type="dxa"/>
                    <w:right w:w="30" w:type="dxa"/>
                  </w:tcMar>
                  <w:hideMark/>
                </w:tcPr>
                <w:p w14:paraId="5E94A604"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r>
            <w:tr w:rsidR="009930A8" w14:paraId="35D95E16" w14:textId="77777777" w:rsidTr="00F04731">
              <w:trPr>
                <w:trHeight w:val="247"/>
              </w:trPr>
              <w:tc>
                <w:tcPr>
                  <w:tcW w:w="2760" w:type="dxa"/>
                  <w:tcMar>
                    <w:top w:w="0" w:type="dxa"/>
                    <w:left w:w="30" w:type="dxa"/>
                    <w:bottom w:w="0" w:type="dxa"/>
                    <w:right w:w="30" w:type="dxa"/>
                  </w:tcMar>
                  <w:hideMark/>
                </w:tcPr>
                <w:p w14:paraId="4CEEC246"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Black Other</w:t>
                  </w:r>
                </w:p>
              </w:tc>
              <w:tc>
                <w:tcPr>
                  <w:tcW w:w="1152" w:type="dxa"/>
                  <w:tcMar>
                    <w:top w:w="0" w:type="dxa"/>
                    <w:left w:w="30" w:type="dxa"/>
                    <w:bottom w:w="0" w:type="dxa"/>
                    <w:right w:w="30" w:type="dxa"/>
                  </w:tcMar>
                </w:tcPr>
                <w:p w14:paraId="7E9FE08D" w14:textId="41FE878F"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56767B5B" w14:textId="49792EDE"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A672EE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037EE30F"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9930A8" w14:paraId="04BDA831" w14:textId="77777777" w:rsidTr="00F04731">
              <w:trPr>
                <w:trHeight w:val="247"/>
              </w:trPr>
              <w:tc>
                <w:tcPr>
                  <w:tcW w:w="2760" w:type="dxa"/>
                  <w:tcMar>
                    <w:top w:w="0" w:type="dxa"/>
                    <w:left w:w="30" w:type="dxa"/>
                    <w:bottom w:w="0" w:type="dxa"/>
                    <w:right w:w="30" w:type="dxa"/>
                  </w:tcMar>
                  <w:hideMark/>
                </w:tcPr>
                <w:p w14:paraId="6EFB4F33"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Indian</w:t>
                  </w:r>
                </w:p>
              </w:tc>
              <w:tc>
                <w:tcPr>
                  <w:tcW w:w="1152" w:type="dxa"/>
                  <w:tcMar>
                    <w:top w:w="0" w:type="dxa"/>
                    <w:left w:w="30" w:type="dxa"/>
                    <w:bottom w:w="0" w:type="dxa"/>
                    <w:right w:w="30" w:type="dxa"/>
                  </w:tcMar>
                </w:tcPr>
                <w:p w14:paraId="3A1A563B" w14:textId="5CA340BB"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1F6AF545" w14:textId="09D4F2F4"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655017C1"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293" w:type="dxa"/>
                  <w:tcMar>
                    <w:top w:w="0" w:type="dxa"/>
                    <w:left w:w="30" w:type="dxa"/>
                    <w:bottom w:w="0" w:type="dxa"/>
                    <w:right w:w="30" w:type="dxa"/>
                  </w:tcMar>
                  <w:hideMark/>
                </w:tcPr>
                <w:p w14:paraId="4CAC301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r>
            <w:tr w:rsidR="009930A8" w14:paraId="14A3B898" w14:textId="77777777" w:rsidTr="00F04731">
              <w:trPr>
                <w:trHeight w:val="247"/>
              </w:trPr>
              <w:tc>
                <w:tcPr>
                  <w:tcW w:w="2760" w:type="dxa"/>
                  <w:tcMar>
                    <w:top w:w="0" w:type="dxa"/>
                    <w:left w:w="30" w:type="dxa"/>
                    <w:bottom w:w="0" w:type="dxa"/>
                    <w:right w:w="30" w:type="dxa"/>
                  </w:tcMar>
                  <w:hideMark/>
                </w:tcPr>
                <w:p w14:paraId="7AEA1E5D"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Irish</w:t>
                  </w:r>
                </w:p>
              </w:tc>
              <w:tc>
                <w:tcPr>
                  <w:tcW w:w="1152" w:type="dxa"/>
                  <w:tcMar>
                    <w:top w:w="0" w:type="dxa"/>
                    <w:left w:w="30" w:type="dxa"/>
                    <w:bottom w:w="0" w:type="dxa"/>
                    <w:right w:w="30" w:type="dxa"/>
                  </w:tcMar>
                </w:tcPr>
                <w:p w14:paraId="029BC954" w14:textId="7DF72038"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2D875297" w14:textId="414832E3"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3B7831B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0D190A1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2E836CEA" w14:textId="77777777" w:rsidTr="00F04731">
              <w:trPr>
                <w:trHeight w:val="247"/>
              </w:trPr>
              <w:tc>
                <w:tcPr>
                  <w:tcW w:w="2760" w:type="dxa"/>
                  <w:tcMar>
                    <w:top w:w="0" w:type="dxa"/>
                    <w:left w:w="30" w:type="dxa"/>
                    <w:bottom w:w="0" w:type="dxa"/>
                    <w:right w:w="30" w:type="dxa"/>
                  </w:tcMar>
                  <w:hideMark/>
                </w:tcPr>
                <w:p w14:paraId="67ED5C35"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Not disclosed</w:t>
                  </w:r>
                </w:p>
              </w:tc>
              <w:tc>
                <w:tcPr>
                  <w:tcW w:w="1152" w:type="dxa"/>
                  <w:tcMar>
                    <w:top w:w="0" w:type="dxa"/>
                    <w:left w:w="30" w:type="dxa"/>
                    <w:bottom w:w="0" w:type="dxa"/>
                    <w:right w:w="30" w:type="dxa"/>
                  </w:tcMar>
                  <w:hideMark/>
                </w:tcPr>
                <w:p w14:paraId="17F757EA"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7" w:type="dxa"/>
                  <w:tcMar>
                    <w:top w:w="0" w:type="dxa"/>
                    <w:left w:w="30" w:type="dxa"/>
                    <w:bottom w:w="0" w:type="dxa"/>
                    <w:right w:w="30" w:type="dxa"/>
                  </w:tcMar>
                  <w:hideMark/>
                </w:tcPr>
                <w:p w14:paraId="06F46CC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821" w:type="dxa"/>
                  <w:tcMar>
                    <w:top w:w="0" w:type="dxa"/>
                    <w:left w:w="30" w:type="dxa"/>
                    <w:bottom w:w="0" w:type="dxa"/>
                    <w:right w:w="30" w:type="dxa"/>
                  </w:tcMar>
                  <w:hideMark/>
                </w:tcPr>
                <w:p w14:paraId="69FCB2D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1293" w:type="dxa"/>
                  <w:tcMar>
                    <w:top w:w="0" w:type="dxa"/>
                    <w:left w:w="30" w:type="dxa"/>
                    <w:bottom w:w="0" w:type="dxa"/>
                    <w:right w:w="30" w:type="dxa"/>
                  </w:tcMar>
                  <w:hideMark/>
                </w:tcPr>
                <w:p w14:paraId="1E6547E2"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14</w:t>
                  </w:r>
                </w:p>
              </w:tc>
            </w:tr>
            <w:tr w:rsidR="009930A8" w14:paraId="08DFF0CF" w14:textId="77777777" w:rsidTr="00F04731">
              <w:trPr>
                <w:trHeight w:val="247"/>
              </w:trPr>
              <w:tc>
                <w:tcPr>
                  <w:tcW w:w="2760" w:type="dxa"/>
                  <w:tcMar>
                    <w:top w:w="0" w:type="dxa"/>
                    <w:left w:w="30" w:type="dxa"/>
                    <w:bottom w:w="0" w:type="dxa"/>
                    <w:right w:w="30" w:type="dxa"/>
                  </w:tcMar>
                  <w:hideMark/>
                </w:tcPr>
                <w:p w14:paraId="02F60F4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Other</w:t>
                  </w:r>
                </w:p>
              </w:tc>
              <w:tc>
                <w:tcPr>
                  <w:tcW w:w="1152" w:type="dxa"/>
                  <w:tcMar>
                    <w:top w:w="0" w:type="dxa"/>
                    <w:left w:w="30" w:type="dxa"/>
                    <w:bottom w:w="0" w:type="dxa"/>
                    <w:right w:w="30" w:type="dxa"/>
                  </w:tcMar>
                </w:tcPr>
                <w:p w14:paraId="34B3AD3E" w14:textId="0C9BFFD4"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6C09F6B2" w14:textId="4D61F030"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5549ECF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1014CBE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9930A8" w14:paraId="3B2AC0B5" w14:textId="77777777" w:rsidTr="00F04731">
              <w:trPr>
                <w:trHeight w:val="247"/>
              </w:trPr>
              <w:tc>
                <w:tcPr>
                  <w:tcW w:w="2760" w:type="dxa"/>
                  <w:tcMar>
                    <w:top w:w="0" w:type="dxa"/>
                    <w:left w:w="30" w:type="dxa"/>
                    <w:bottom w:w="0" w:type="dxa"/>
                    <w:right w:w="30" w:type="dxa"/>
                  </w:tcMar>
                  <w:hideMark/>
                </w:tcPr>
                <w:p w14:paraId="1225E109"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Other Asian</w:t>
                  </w:r>
                </w:p>
              </w:tc>
              <w:tc>
                <w:tcPr>
                  <w:tcW w:w="1152" w:type="dxa"/>
                  <w:tcMar>
                    <w:top w:w="0" w:type="dxa"/>
                    <w:left w:w="30" w:type="dxa"/>
                    <w:bottom w:w="0" w:type="dxa"/>
                    <w:right w:w="30" w:type="dxa"/>
                  </w:tcMar>
                  <w:hideMark/>
                </w:tcPr>
                <w:p w14:paraId="5236D3B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7" w:type="dxa"/>
                  <w:tcMar>
                    <w:top w:w="0" w:type="dxa"/>
                    <w:left w:w="30" w:type="dxa"/>
                    <w:bottom w:w="0" w:type="dxa"/>
                    <w:right w:w="30" w:type="dxa"/>
                  </w:tcMar>
                  <w:hideMark/>
                </w:tcPr>
                <w:p w14:paraId="1C64C4D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821" w:type="dxa"/>
                  <w:tcMar>
                    <w:top w:w="0" w:type="dxa"/>
                    <w:left w:w="30" w:type="dxa"/>
                    <w:bottom w:w="0" w:type="dxa"/>
                    <w:right w:w="30" w:type="dxa"/>
                  </w:tcMar>
                  <w:hideMark/>
                </w:tcPr>
                <w:p w14:paraId="60E0FA4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1293" w:type="dxa"/>
                  <w:tcMar>
                    <w:top w:w="0" w:type="dxa"/>
                    <w:left w:w="30" w:type="dxa"/>
                    <w:bottom w:w="0" w:type="dxa"/>
                    <w:right w:w="30" w:type="dxa"/>
                  </w:tcMar>
                  <w:hideMark/>
                </w:tcPr>
                <w:p w14:paraId="31EF0F4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12</w:t>
                  </w:r>
                </w:p>
              </w:tc>
            </w:tr>
            <w:tr w:rsidR="009930A8" w14:paraId="4D4FF524" w14:textId="77777777" w:rsidTr="00F04731">
              <w:trPr>
                <w:trHeight w:val="247"/>
              </w:trPr>
              <w:tc>
                <w:tcPr>
                  <w:tcW w:w="2760" w:type="dxa"/>
                  <w:tcMar>
                    <w:top w:w="0" w:type="dxa"/>
                    <w:left w:w="30" w:type="dxa"/>
                    <w:bottom w:w="0" w:type="dxa"/>
                    <w:right w:w="30" w:type="dxa"/>
                  </w:tcMar>
                  <w:hideMark/>
                </w:tcPr>
                <w:p w14:paraId="722FC162"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Pakistani</w:t>
                  </w:r>
                </w:p>
              </w:tc>
              <w:tc>
                <w:tcPr>
                  <w:tcW w:w="1152" w:type="dxa"/>
                  <w:tcMar>
                    <w:top w:w="0" w:type="dxa"/>
                    <w:left w:w="30" w:type="dxa"/>
                    <w:bottom w:w="0" w:type="dxa"/>
                    <w:right w:w="30" w:type="dxa"/>
                  </w:tcMar>
                </w:tcPr>
                <w:p w14:paraId="2D1AC071" w14:textId="57B228AD"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765581F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821" w:type="dxa"/>
                  <w:tcMar>
                    <w:top w:w="0" w:type="dxa"/>
                    <w:left w:w="30" w:type="dxa"/>
                    <w:bottom w:w="0" w:type="dxa"/>
                    <w:right w:w="30" w:type="dxa"/>
                  </w:tcMar>
                  <w:hideMark/>
                </w:tcPr>
                <w:p w14:paraId="4968F06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59DB4E1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9930A8" w14:paraId="43176A1D" w14:textId="77777777" w:rsidTr="00F04731">
              <w:trPr>
                <w:trHeight w:val="247"/>
              </w:trPr>
              <w:tc>
                <w:tcPr>
                  <w:tcW w:w="2760" w:type="dxa"/>
                  <w:tcMar>
                    <w:top w:w="0" w:type="dxa"/>
                    <w:left w:w="30" w:type="dxa"/>
                    <w:bottom w:w="0" w:type="dxa"/>
                    <w:right w:w="30" w:type="dxa"/>
                  </w:tcMar>
                  <w:hideMark/>
                </w:tcPr>
                <w:p w14:paraId="0F7C3AAD"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Somali</w:t>
                  </w:r>
                </w:p>
              </w:tc>
              <w:tc>
                <w:tcPr>
                  <w:tcW w:w="1152" w:type="dxa"/>
                  <w:tcMar>
                    <w:top w:w="0" w:type="dxa"/>
                    <w:left w:w="30" w:type="dxa"/>
                    <w:bottom w:w="0" w:type="dxa"/>
                    <w:right w:w="30" w:type="dxa"/>
                  </w:tcMar>
                </w:tcPr>
                <w:p w14:paraId="2BE3B519" w14:textId="68CF6BAF"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59A7470A"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hideMark/>
                </w:tcPr>
                <w:p w14:paraId="015D250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93" w:type="dxa"/>
                  <w:tcMar>
                    <w:top w:w="0" w:type="dxa"/>
                    <w:left w:w="30" w:type="dxa"/>
                    <w:bottom w:w="0" w:type="dxa"/>
                    <w:right w:w="30" w:type="dxa"/>
                  </w:tcMar>
                  <w:hideMark/>
                </w:tcPr>
                <w:p w14:paraId="6D6126B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r>
            <w:tr w:rsidR="009930A8" w14:paraId="6D8454B2" w14:textId="77777777" w:rsidTr="00F04731">
              <w:trPr>
                <w:trHeight w:val="247"/>
              </w:trPr>
              <w:tc>
                <w:tcPr>
                  <w:tcW w:w="2760" w:type="dxa"/>
                  <w:tcMar>
                    <w:top w:w="0" w:type="dxa"/>
                    <w:left w:w="30" w:type="dxa"/>
                    <w:bottom w:w="0" w:type="dxa"/>
                    <w:right w:w="30" w:type="dxa"/>
                  </w:tcMar>
                  <w:hideMark/>
                </w:tcPr>
                <w:p w14:paraId="744EB6EB"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Sri Lankan</w:t>
                  </w:r>
                </w:p>
              </w:tc>
              <w:tc>
                <w:tcPr>
                  <w:tcW w:w="1152" w:type="dxa"/>
                  <w:tcMar>
                    <w:top w:w="0" w:type="dxa"/>
                    <w:left w:w="30" w:type="dxa"/>
                    <w:bottom w:w="0" w:type="dxa"/>
                    <w:right w:w="30" w:type="dxa"/>
                  </w:tcMar>
                </w:tcPr>
                <w:p w14:paraId="0ACC5427" w14:textId="7862F58F"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5BC51C88" w14:textId="077358C0"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33E4685F"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5C84CB9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9930A8" w14:paraId="41C62962" w14:textId="77777777" w:rsidTr="00F04731">
              <w:trPr>
                <w:trHeight w:val="247"/>
              </w:trPr>
              <w:tc>
                <w:tcPr>
                  <w:tcW w:w="2760" w:type="dxa"/>
                  <w:tcMar>
                    <w:top w:w="0" w:type="dxa"/>
                    <w:left w:w="30" w:type="dxa"/>
                    <w:bottom w:w="0" w:type="dxa"/>
                    <w:right w:w="30" w:type="dxa"/>
                  </w:tcMar>
                  <w:hideMark/>
                </w:tcPr>
                <w:p w14:paraId="08B22AE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White Other</w:t>
                  </w:r>
                </w:p>
              </w:tc>
              <w:tc>
                <w:tcPr>
                  <w:tcW w:w="1152" w:type="dxa"/>
                  <w:tcMar>
                    <w:top w:w="0" w:type="dxa"/>
                    <w:left w:w="30" w:type="dxa"/>
                    <w:bottom w:w="0" w:type="dxa"/>
                    <w:right w:w="30" w:type="dxa"/>
                  </w:tcMar>
                  <w:hideMark/>
                </w:tcPr>
                <w:p w14:paraId="362390BE"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7" w:type="dxa"/>
                  <w:tcMar>
                    <w:top w:w="0" w:type="dxa"/>
                    <w:left w:w="30" w:type="dxa"/>
                    <w:bottom w:w="0" w:type="dxa"/>
                    <w:right w:w="30" w:type="dxa"/>
                  </w:tcMar>
                </w:tcPr>
                <w:p w14:paraId="0D7499CD" w14:textId="6F208381" w:rsidR="009930A8" w:rsidRDefault="00F04731"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4D3CF99B"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93" w:type="dxa"/>
                  <w:tcMar>
                    <w:top w:w="0" w:type="dxa"/>
                    <w:left w:w="30" w:type="dxa"/>
                    <w:bottom w:w="0" w:type="dxa"/>
                    <w:right w:w="30" w:type="dxa"/>
                  </w:tcMar>
                  <w:hideMark/>
                </w:tcPr>
                <w:p w14:paraId="374088A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9930A8" w14:paraId="68206D0F" w14:textId="77777777" w:rsidTr="00F04731">
              <w:trPr>
                <w:trHeight w:val="247"/>
              </w:trPr>
              <w:tc>
                <w:tcPr>
                  <w:tcW w:w="2760" w:type="dxa"/>
                  <w:tcMar>
                    <w:top w:w="0" w:type="dxa"/>
                    <w:left w:w="30" w:type="dxa"/>
                    <w:bottom w:w="0" w:type="dxa"/>
                    <w:right w:w="30" w:type="dxa"/>
                  </w:tcMar>
                  <w:hideMark/>
                </w:tcPr>
                <w:p w14:paraId="6A2E6479"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White UK</w:t>
                  </w:r>
                </w:p>
              </w:tc>
              <w:tc>
                <w:tcPr>
                  <w:tcW w:w="1152" w:type="dxa"/>
                  <w:tcMar>
                    <w:top w:w="0" w:type="dxa"/>
                    <w:left w:w="30" w:type="dxa"/>
                    <w:bottom w:w="0" w:type="dxa"/>
                    <w:right w:w="30" w:type="dxa"/>
                  </w:tcMar>
                  <w:hideMark/>
                </w:tcPr>
                <w:p w14:paraId="10D167E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77" w:type="dxa"/>
                  <w:tcMar>
                    <w:top w:w="0" w:type="dxa"/>
                    <w:left w:w="30" w:type="dxa"/>
                    <w:bottom w:w="0" w:type="dxa"/>
                    <w:right w:w="30" w:type="dxa"/>
                  </w:tcMar>
                  <w:hideMark/>
                </w:tcPr>
                <w:p w14:paraId="4C8CAD2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821" w:type="dxa"/>
                  <w:tcMar>
                    <w:top w:w="0" w:type="dxa"/>
                    <w:left w:w="30" w:type="dxa"/>
                    <w:bottom w:w="0" w:type="dxa"/>
                    <w:right w:w="30" w:type="dxa"/>
                  </w:tcMar>
                  <w:hideMark/>
                </w:tcPr>
                <w:p w14:paraId="4BDB00D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w:t>
                  </w:r>
                </w:p>
              </w:tc>
              <w:tc>
                <w:tcPr>
                  <w:tcW w:w="1293" w:type="dxa"/>
                  <w:tcMar>
                    <w:top w:w="0" w:type="dxa"/>
                    <w:left w:w="30" w:type="dxa"/>
                    <w:bottom w:w="0" w:type="dxa"/>
                    <w:right w:w="30" w:type="dxa"/>
                  </w:tcMar>
                  <w:hideMark/>
                </w:tcPr>
                <w:p w14:paraId="2BBC0BE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9930A8" w14:paraId="74F19D7C" w14:textId="77777777" w:rsidTr="00F04731">
              <w:trPr>
                <w:trHeight w:val="247"/>
              </w:trPr>
              <w:tc>
                <w:tcPr>
                  <w:tcW w:w="2760" w:type="dxa"/>
                  <w:tcMar>
                    <w:top w:w="0" w:type="dxa"/>
                    <w:left w:w="30" w:type="dxa"/>
                    <w:bottom w:w="0" w:type="dxa"/>
                    <w:right w:w="30" w:type="dxa"/>
                  </w:tcMar>
                  <w:hideMark/>
                </w:tcPr>
                <w:p w14:paraId="3F04CCBD" w14:textId="77777777" w:rsidR="009930A8" w:rsidRDefault="009930A8" w:rsidP="009930A8">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52" w:type="dxa"/>
                  <w:tcMar>
                    <w:top w:w="0" w:type="dxa"/>
                    <w:left w:w="30" w:type="dxa"/>
                    <w:bottom w:w="0" w:type="dxa"/>
                    <w:right w:w="30" w:type="dxa"/>
                  </w:tcMar>
                  <w:hideMark/>
                </w:tcPr>
                <w:p w14:paraId="362F44E7"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77" w:type="dxa"/>
                  <w:tcMar>
                    <w:top w:w="0" w:type="dxa"/>
                    <w:left w:w="30" w:type="dxa"/>
                    <w:bottom w:w="0" w:type="dxa"/>
                    <w:right w:w="30" w:type="dxa"/>
                  </w:tcMar>
                  <w:hideMark/>
                </w:tcPr>
                <w:p w14:paraId="4E732E61"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821" w:type="dxa"/>
                  <w:tcMar>
                    <w:top w:w="0" w:type="dxa"/>
                    <w:left w:w="30" w:type="dxa"/>
                    <w:bottom w:w="0" w:type="dxa"/>
                    <w:right w:w="30" w:type="dxa"/>
                  </w:tcMar>
                  <w:hideMark/>
                </w:tcPr>
                <w:p w14:paraId="33C71EA0"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93" w:type="dxa"/>
                  <w:tcMar>
                    <w:top w:w="0" w:type="dxa"/>
                    <w:left w:w="30" w:type="dxa"/>
                    <w:bottom w:w="0" w:type="dxa"/>
                    <w:right w:w="30" w:type="dxa"/>
                  </w:tcMar>
                  <w:hideMark/>
                </w:tcPr>
                <w:p w14:paraId="78EE9C5D"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5CA309EF" w14:textId="7E897D6E" w:rsidR="009930A8" w:rsidRDefault="009930A8" w:rsidP="001623A5">
            <w:pPr>
              <w:spacing w:after="160" w:line="240" w:lineRule="exact"/>
              <w:rPr>
                <w:color w:val="1F1F1F"/>
                <w:sz w:val="24"/>
              </w:rPr>
            </w:pPr>
          </w:p>
          <w:p w14:paraId="7B9DE0AA" w14:textId="100C5785" w:rsidR="009930A8" w:rsidRDefault="009930A8" w:rsidP="001623A5">
            <w:pPr>
              <w:spacing w:after="160" w:line="240" w:lineRule="exact"/>
              <w:rPr>
                <w:b/>
                <w:bCs/>
                <w:color w:val="1F1F1F"/>
                <w:sz w:val="24"/>
              </w:rPr>
            </w:pPr>
            <w:r w:rsidRPr="00D91A95">
              <w:rPr>
                <w:b/>
                <w:bCs/>
                <w:color w:val="1F1F1F"/>
                <w:sz w:val="24"/>
              </w:rPr>
              <w:t>Phase 3</w:t>
            </w:r>
          </w:p>
          <w:p w14:paraId="6F410D9C"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2DB415C1" w14:textId="77777777" w:rsidR="003F38EE" w:rsidRDefault="003F38EE" w:rsidP="003F38EE">
            <w:pPr>
              <w:pStyle w:val="TableParagraph"/>
              <w:spacing w:before="10" w:line="249" w:lineRule="auto"/>
              <w:ind w:right="10"/>
              <w:rPr>
                <w:color w:val="1A1A1A"/>
                <w:w w:val="105"/>
              </w:rPr>
            </w:pPr>
            <w:r>
              <w:rPr>
                <w:color w:val="1A1A1A"/>
                <w:w w:val="105"/>
              </w:rPr>
              <w:t>Source: Northgate</w:t>
            </w:r>
          </w:p>
          <w:p w14:paraId="44864CE7" w14:textId="77777777" w:rsidR="003F38EE" w:rsidRPr="00D91A95" w:rsidRDefault="003F38EE" w:rsidP="001623A5">
            <w:pPr>
              <w:spacing w:after="160" w:line="240" w:lineRule="exact"/>
              <w:rPr>
                <w:b/>
                <w:bCs/>
                <w:color w:val="1F1F1F"/>
                <w:sz w:val="24"/>
              </w:rPr>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7"/>
              <w:gridCol w:w="956"/>
              <w:gridCol w:w="1101"/>
              <w:gridCol w:w="1223"/>
              <w:gridCol w:w="779"/>
              <w:gridCol w:w="1234"/>
            </w:tblGrid>
            <w:tr w:rsidR="00D91A95" w14:paraId="288DC22C" w14:textId="77777777" w:rsidTr="002C0CF5">
              <w:trPr>
                <w:trHeight w:val="247"/>
              </w:trPr>
              <w:tc>
                <w:tcPr>
                  <w:tcW w:w="3247" w:type="dxa"/>
                  <w:shd w:val="clear" w:color="auto" w:fill="333399"/>
                  <w:tcMar>
                    <w:top w:w="0" w:type="dxa"/>
                    <w:left w:w="30" w:type="dxa"/>
                    <w:bottom w:w="0" w:type="dxa"/>
                    <w:right w:w="30" w:type="dxa"/>
                  </w:tcMar>
                  <w:hideMark/>
                </w:tcPr>
                <w:p w14:paraId="1619D0B0"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Ethnicity</w:t>
                  </w:r>
                </w:p>
              </w:tc>
              <w:tc>
                <w:tcPr>
                  <w:tcW w:w="956" w:type="dxa"/>
                  <w:shd w:val="clear" w:color="auto" w:fill="333399"/>
                  <w:tcMar>
                    <w:top w:w="0" w:type="dxa"/>
                    <w:left w:w="30" w:type="dxa"/>
                    <w:bottom w:w="0" w:type="dxa"/>
                    <w:right w:w="30" w:type="dxa"/>
                  </w:tcMar>
                  <w:hideMark/>
                </w:tcPr>
                <w:p w14:paraId="7767A3B6"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01" w:type="dxa"/>
                  <w:shd w:val="clear" w:color="auto" w:fill="333399"/>
                  <w:tcMar>
                    <w:top w:w="0" w:type="dxa"/>
                    <w:left w:w="30" w:type="dxa"/>
                    <w:bottom w:w="0" w:type="dxa"/>
                    <w:right w:w="30" w:type="dxa"/>
                  </w:tcMar>
                  <w:hideMark/>
                </w:tcPr>
                <w:p w14:paraId="5E006AA9"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23" w:type="dxa"/>
                  <w:shd w:val="clear" w:color="auto" w:fill="333399"/>
                  <w:tcMar>
                    <w:top w:w="0" w:type="dxa"/>
                    <w:left w:w="30" w:type="dxa"/>
                    <w:bottom w:w="0" w:type="dxa"/>
                    <w:right w:w="30" w:type="dxa"/>
                  </w:tcMar>
                  <w:hideMark/>
                </w:tcPr>
                <w:p w14:paraId="5108C4D0"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779" w:type="dxa"/>
                  <w:shd w:val="clear" w:color="auto" w:fill="333399"/>
                  <w:tcMar>
                    <w:top w:w="0" w:type="dxa"/>
                    <w:left w:w="30" w:type="dxa"/>
                    <w:bottom w:w="0" w:type="dxa"/>
                    <w:right w:w="30" w:type="dxa"/>
                  </w:tcMar>
                  <w:hideMark/>
                </w:tcPr>
                <w:p w14:paraId="58733D39"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34" w:type="dxa"/>
                  <w:shd w:val="clear" w:color="auto" w:fill="333399"/>
                  <w:tcMar>
                    <w:top w:w="0" w:type="dxa"/>
                    <w:left w:w="30" w:type="dxa"/>
                    <w:bottom w:w="0" w:type="dxa"/>
                    <w:right w:w="30" w:type="dxa"/>
                  </w:tcMar>
                  <w:hideMark/>
                </w:tcPr>
                <w:p w14:paraId="58008F7E" w14:textId="77777777" w:rsidR="00D91A95" w:rsidRDefault="00D91A95" w:rsidP="00D91A95">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D91A95" w14:paraId="60ED4037" w14:textId="77777777" w:rsidTr="002C0CF5">
              <w:trPr>
                <w:trHeight w:val="247"/>
              </w:trPr>
              <w:tc>
                <w:tcPr>
                  <w:tcW w:w="3247" w:type="dxa"/>
                  <w:tcMar>
                    <w:top w:w="0" w:type="dxa"/>
                    <w:left w:w="30" w:type="dxa"/>
                    <w:bottom w:w="0" w:type="dxa"/>
                    <w:right w:w="30" w:type="dxa"/>
                  </w:tcMar>
                  <w:hideMark/>
                </w:tcPr>
                <w:p w14:paraId="615ECCF4"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Afghan</w:t>
                  </w:r>
                </w:p>
              </w:tc>
              <w:tc>
                <w:tcPr>
                  <w:tcW w:w="956" w:type="dxa"/>
                  <w:tcMar>
                    <w:top w:w="0" w:type="dxa"/>
                    <w:left w:w="30" w:type="dxa"/>
                    <w:bottom w:w="0" w:type="dxa"/>
                    <w:right w:w="30" w:type="dxa"/>
                  </w:tcMar>
                </w:tcPr>
                <w:p w14:paraId="0CE9849C" w14:textId="3D88EA4A"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75911196" w14:textId="4890FB1D"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595C9B2E"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779" w:type="dxa"/>
                  <w:tcMar>
                    <w:top w:w="0" w:type="dxa"/>
                    <w:left w:w="30" w:type="dxa"/>
                    <w:bottom w:w="0" w:type="dxa"/>
                    <w:right w:w="30" w:type="dxa"/>
                  </w:tcMar>
                </w:tcPr>
                <w:p w14:paraId="50BA1EEF" w14:textId="7CFE6664"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34" w:type="dxa"/>
                  <w:tcMar>
                    <w:top w:w="0" w:type="dxa"/>
                    <w:left w:w="30" w:type="dxa"/>
                    <w:bottom w:w="0" w:type="dxa"/>
                    <w:right w:w="30" w:type="dxa"/>
                  </w:tcMar>
                  <w:hideMark/>
                </w:tcPr>
                <w:p w14:paraId="0F418DE5"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D91A95" w14:paraId="3402F8D2" w14:textId="77777777" w:rsidTr="002C0CF5">
              <w:trPr>
                <w:trHeight w:val="247"/>
              </w:trPr>
              <w:tc>
                <w:tcPr>
                  <w:tcW w:w="3247" w:type="dxa"/>
                  <w:tcMar>
                    <w:top w:w="0" w:type="dxa"/>
                    <w:left w:w="30" w:type="dxa"/>
                    <w:bottom w:w="0" w:type="dxa"/>
                    <w:right w:w="30" w:type="dxa"/>
                  </w:tcMar>
                  <w:hideMark/>
                </w:tcPr>
                <w:p w14:paraId="08C55666"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Albanian</w:t>
                  </w:r>
                </w:p>
              </w:tc>
              <w:tc>
                <w:tcPr>
                  <w:tcW w:w="956" w:type="dxa"/>
                  <w:tcMar>
                    <w:top w:w="0" w:type="dxa"/>
                    <w:left w:w="30" w:type="dxa"/>
                    <w:bottom w:w="0" w:type="dxa"/>
                    <w:right w:w="30" w:type="dxa"/>
                  </w:tcMar>
                </w:tcPr>
                <w:p w14:paraId="1590476C" w14:textId="46AB08E2"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hideMark/>
                </w:tcPr>
                <w:p w14:paraId="5B10AED5"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23" w:type="dxa"/>
                  <w:tcMar>
                    <w:top w:w="0" w:type="dxa"/>
                    <w:left w:w="30" w:type="dxa"/>
                    <w:bottom w:w="0" w:type="dxa"/>
                    <w:right w:w="30" w:type="dxa"/>
                  </w:tcMar>
                </w:tcPr>
                <w:p w14:paraId="2A100EDA" w14:textId="2A809800"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tcPr>
                <w:p w14:paraId="45168322" w14:textId="2253FFEF"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34" w:type="dxa"/>
                  <w:tcMar>
                    <w:top w:w="0" w:type="dxa"/>
                    <w:left w:w="30" w:type="dxa"/>
                    <w:bottom w:w="0" w:type="dxa"/>
                    <w:right w:w="30" w:type="dxa"/>
                  </w:tcMar>
                  <w:hideMark/>
                </w:tcPr>
                <w:p w14:paraId="0BB18333"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1874946B" w14:textId="77777777" w:rsidTr="002C0CF5">
              <w:trPr>
                <w:trHeight w:val="247"/>
              </w:trPr>
              <w:tc>
                <w:tcPr>
                  <w:tcW w:w="3247" w:type="dxa"/>
                  <w:tcMar>
                    <w:top w:w="0" w:type="dxa"/>
                    <w:left w:w="30" w:type="dxa"/>
                    <w:bottom w:w="0" w:type="dxa"/>
                    <w:right w:w="30" w:type="dxa"/>
                  </w:tcMar>
                  <w:hideMark/>
                </w:tcPr>
                <w:p w14:paraId="71105A17"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Black African</w:t>
                  </w:r>
                </w:p>
              </w:tc>
              <w:tc>
                <w:tcPr>
                  <w:tcW w:w="956" w:type="dxa"/>
                  <w:tcMar>
                    <w:top w:w="0" w:type="dxa"/>
                    <w:left w:w="30" w:type="dxa"/>
                    <w:bottom w:w="0" w:type="dxa"/>
                    <w:right w:w="30" w:type="dxa"/>
                  </w:tcMar>
                  <w:hideMark/>
                </w:tcPr>
                <w:p w14:paraId="1B5D2157"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101" w:type="dxa"/>
                  <w:tcMar>
                    <w:top w:w="0" w:type="dxa"/>
                    <w:left w:w="30" w:type="dxa"/>
                    <w:bottom w:w="0" w:type="dxa"/>
                    <w:right w:w="30" w:type="dxa"/>
                  </w:tcMar>
                </w:tcPr>
                <w:p w14:paraId="5ED4B92E" w14:textId="0B8E35B1"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1D10ADB" w14:textId="69AE6DD0"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6B9A31AC"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34" w:type="dxa"/>
                  <w:tcMar>
                    <w:top w:w="0" w:type="dxa"/>
                    <w:left w:w="30" w:type="dxa"/>
                    <w:bottom w:w="0" w:type="dxa"/>
                    <w:right w:w="30" w:type="dxa"/>
                  </w:tcMar>
                  <w:hideMark/>
                </w:tcPr>
                <w:p w14:paraId="15708394"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w:t>
                  </w:r>
                </w:p>
              </w:tc>
            </w:tr>
            <w:tr w:rsidR="00D91A95" w14:paraId="189F2795" w14:textId="77777777" w:rsidTr="002C0CF5">
              <w:trPr>
                <w:trHeight w:val="247"/>
              </w:trPr>
              <w:tc>
                <w:tcPr>
                  <w:tcW w:w="3247" w:type="dxa"/>
                  <w:tcMar>
                    <w:top w:w="0" w:type="dxa"/>
                    <w:left w:w="30" w:type="dxa"/>
                    <w:bottom w:w="0" w:type="dxa"/>
                    <w:right w:w="30" w:type="dxa"/>
                  </w:tcMar>
                  <w:hideMark/>
                </w:tcPr>
                <w:p w14:paraId="4B6E8392" w14:textId="44702F04"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 xml:space="preserve">Black </w:t>
                  </w:r>
                  <w:r w:rsidR="000675AA">
                    <w:rPr>
                      <w:rFonts w:ascii="Arial" w:hAnsi="Arial" w:cs="Arial"/>
                      <w:color w:val="000000"/>
                      <w:sz w:val="20"/>
                      <w:szCs w:val="20"/>
                      <w:lang w:eastAsia="en-GB"/>
                    </w:rPr>
                    <w:t>Caribbean</w:t>
                  </w:r>
                </w:p>
              </w:tc>
              <w:tc>
                <w:tcPr>
                  <w:tcW w:w="956" w:type="dxa"/>
                  <w:tcMar>
                    <w:top w:w="0" w:type="dxa"/>
                    <w:left w:w="30" w:type="dxa"/>
                    <w:bottom w:w="0" w:type="dxa"/>
                    <w:right w:w="30" w:type="dxa"/>
                  </w:tcMar>
                </w:tcPr>
                <w:p w14:paraId="69BA4271" w14:textId="63B7AC56"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2993D10E" w14:textId="185B4F0A"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6C7BE0F" w14:textId="01F3E66A"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57D31339"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234" w:type="dxa"/>
                  <w:tcMar>
                    <w:top w:w="0" w:type="dxa"/>
                    <w:left w:w="30" w:type="dxa"/>
                    <w:bottom w:w="0" w:type="dxa"/>
                    <w:right w:w="30" w:type="dxa"/>
                  </w:tcMar>
                  <w:hideMark/>
                </w:tcPr>
                <w:p w14:paraId="57956060"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r>
            <w:tr w:rsidR="00D91A95" w14:paraId="273AF36B" w14:textId="77777777" w:rsidTr="002C0CF5">
              <w:trPr>
                <w:trHeight w:val="247"/>
              </w:trPr>
              <w:tc>
                <w:tcPr>
                  <w:tcW w:w="3247" w:type="dxa"/>
                  <w:tcMar>
                    <w:top w:w="0" w:type="dxa"/>
                    <w:left w:w="30" w:type="dxa"/>
                    <w:bottom w:w="0" w:type="dxa"/>
                    <w:right w:w="30" w:type="dxa"/>
                  </w:tcMar>
                  <w:hideMark/>
                </w:tcPr>
                <w:p w14:paraId="2CBE3767"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Black Other</w:t>
                  </w:r>
                </w:p>
              </w:tc>
              <w:tc>
                <w:tcPr>
                  <w:tcW w:w="956" w:type="dxa"/>
                  <w:tcMar>
                    <w:top w:w="0" w:type="dxa"/>
                    <w:left w:w="30" w:type="dxa"/>
                    <w:bottom w:w="0" w:type="dxa"/>
                    <w:right w:w="30" w:type="dxa"/>
                  </w:tcMar>
                </w:tcPr>
                <w:p w14:paraId="18602DB5" w14:textId="04DB115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3CC63093" w14:textId="63348C6C"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1A425D9B" w14:textId="71FBF1F3"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7F0DD3D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34" w:type="dxa"/>
                  <w:tcMar>
                    <w:top w:w="0" w:type="dxa"/>
                    <w:left w:w="30" w:type="dxa"/>
                    <w:bottom w:w="0" w:type="dxa"/>
                    <w:right w:w="30" w:type="dxa"/>
                  </w:tcMar>
                  <w:hideMark/>
                </w:tcPr>
                <w:p w14:paraId="50855C83"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D91A95" w14:paraId="7E01EEF0" w14:textId="77777777" w:rsidTr="002C0CF5">
              <w:trPr>
                <w:trHeight w:val="247"/>
              </w:trPr>
              <w:tc>
                <w:tcPr>
                  <w:tcW w:w="3247" w:type="dxa"/>
                  <w:tcMar>
                    <w:top w:w="0" w:type="dxa"/>
                    <w:left w:w="30" w:type="dxa"/>
                    <w:bottom w:w="0" w:type="dxa"/>
                    <w:right w:w="30" w:type="dxa"/>
                  </w:tcMar>
                  <w:hideMark/>
                </w:tcPr>
                <w:p w14:paraId="1B9923F1"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Indian</w:t>
                  </w:r>
                </w:p>
              </w:tc>
              <w:tc>
                <w:tcPr>
                  <w:tcW w:w="956" w:type="dxa"/>
                  <w:tcMar>
                    <w:top w:w="0" w:type="dxa"/>
                    <w:left w:w="30" w:type="dxa"/>
                    <w:bottom w:w="0" w:type="dxa"/>
                    <w:right w:w="30" w:type="dxa"/>
                  </w:tcMar>
                </w:tcPr>
                <w:p w14:paraId="5D04A6BF" w14:textId="697DE951"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hideMark/>
                </w:tcPr>
                <w:p w14:paraId="167DD132"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23" w:type="dxa"/>
                  <w:tcMar>
                    <w:top w:w="0" w:type="dxa"/>
                    <w:left w:w="30" w:type="dxa"/>
                    <w:bottom w:w="0" w:type="dxa"/>
                    <w:right w:w="30" w:type="dxa"/>
                  </w:tcMar>
                </w:tcPr>
                <w:p w14:paraId="73CF1C8A" w14:textId="1E6CB3F3"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6B86CEDE"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w:t>
                  </w:r>
                </w:p>
              </w:tc>
              <w:tc>
                <w:tcPr>
                  <w:tcW w:w="1234" w:type="dxa"/>
                  <w:tcMar>
                    <w:top w:w="0" w:type="dxa"/>
                    <w:left w:w="30" w:type="dxa"/>
                    <w:bottom w:w="0" w:type="dxa"/>
                    <w:right w:w="30" w:type="dxa"/>
                  </w:tcMar>
                  <w:hideMark/>
                </w:tcPr>
                <w:p w14:paraId="2DBB1AD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D91A95" w14:paraId="154B3428" w14:textId="77777777" w:rsidTr="002C0CF5">
              <w:trPr>
                <w:trHeight w:val="247"/>
              </w:trPr>
              <w:tc>
                <w:tcPr>
                  <w:tcW w:w="3247" w:type="dxa"/>
                  <w:tcMar>
                    <w:top w:w="0" w:type="dxa"/>
                    <w:left w:w="30" w:type="dxa"/>
                    <w:bottom w:w="0" w:type="dxa"/>
                    <w:right w:w="30" w:type="dxa"/>
                  </w:tcMar>
                  <w:hideMark/>
                </w:tcPr>
                <w:p w14:paraId="2B3873E9"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Irish</w:t>
                  </w:r>
                </w:p>
              </w:tc>
              <w:tc>
                <w:tcPr>
                  <w:tcW w:w="956" w:type="dxa"/>
                  <w:tcMar>
                    <w:top w:w="0" w:type="dxa"/>
                    <w:left w:w="30" w:type="dxa"/>
                    <w:bottom w:w="0" w:type="dxa"/>
                    <w:right w:w="30" w:type="dxa"/>
                  </w:tcMar>
                </w:tcPr>
                <w:p w14:paraId="2FC37BE6" w14:textId="4B403DDB"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7975009E" w14:textId="7A91C67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18A593FA" w14:textId="457776C8"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232AAAEC"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34" w:type="dxa"/>
                  <w:tcMar>
                    <w:top w:w="0" w:type="dxa"/>
                    <w:left w:w="30" w:type="dxa"/>
                    <w:bottom w:w="0" w:type="dxa"/>
                    <w:right w:w="30" w:type="dxa"/>
                  </w:tcMar>
                  <w:hideMark/>
                </w:tcPr>
                <w:p w14:paraId="36EBF60D"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D91A95" w14:paraId="23AF808D" w14:textId="77777777" w:rsidTr="002C0CF5">
              <w:trPr>
                <w:trHeight w:val="247"/>
              </w:trPr>
              <w:tc>
                <w:tcPr>
                  <w:tcW w:w="3247" w:type="dxa"/>
                  <w:tcMar>
                    <w:top w:w="0" w:type="dxa"/>
                    <w:left w:w="30" w:type="dxa"/>
                    <w:bottom w:w="0" w:type="dxa"/>
                    <w:right w:w="30" w:type="dxa"/>
                  </w:tcMar>
                  <w:hideMark/>
                </w:tcPr>
                <w:p w14:paraId="011C976F"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Mixed Any other mixed background</w:t>
                  </w:r>
                </w:p>
              </w:tc>
              <w:tc>
                <w:tcPr>
                  <w:tcW w:w="956" w:type="dxa"/>
                  <w:tcMar>
                    <w:top w:w="0" w:type="dxa"/>
                    <w:left w:w="30" w:type="dxa"/>
                    <w:bottom w:w="0" w:type="dxa"/>
                    <w:right w:w="30" w:type="dxa"/>
                  </w:tcMar>
                </w:tcPr>
                <w:p w14:paraId="40EA39F1" w14:textId="1314AF4D"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74BDAA5D" w14:textId="1B95CBE1"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B3DB8F5" w14:textId="5CBB4556"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79ED5C8D"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22048D5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05E32207" w14:textId="77777777" w:rsidTr="002C0CF5">
              <w:trPr>
                <w:trHeight w:val="247"/>
              </w:trPr>
              <w:tc>
                <w:tcPr>
                  <w:tcW w:w="3247" w:type="dxa"/>
                  <w:tcMar>
                    <w:top w:w="0" w:type="dxa"/>
                    <w:left w:w="30" w:type="dxa"/>
                    <w:bottom w:w="0" w:type="dxa"/>
                    <w:right w:w="30" w:type="dxa"/>
                  </w:tcMar>
                  <w:hideMark/>
                </w:tcPr>
                <w:p w14:paraId="1EE3664F"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Mixed White/Black Caribbean</w:t>
                  </w:r>
                </w:p>
              </w:tc>
              <w:tc>
                <w:tcPr>
                  <w:tcW w:w="956" w:type="dxa"/>
                  <w:tcMar>
                    <w:top w:w="0" w:type="dxa"/>
                    <w:left w:w="30" w:type="dxa"/>
                    <w:bottom w:w="0" w:type="dxa"/>
                    <w:right w:w="30" w:type="dxa"/>
                  </w:tcMar>
                </w:tcPr>
                <w:p w14:paraId="14D8AA50" w14:textId="175FE2D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570A68B9" w14:textId="548E097A"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45605ABF" w14:textId="680E7013"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1C862D8D"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628E3DBB"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5B295178" w14:textId="77777777" w:rsidTr="002C0CF5">
              <w:trPr>
                <w:trHeight w:val="247"/>
              </w:trPr>
              <w:tc>
                <w:tcPr>
                  <w:tcW w:w="3247" w:type="dxa"/>
                  <w:tcMar>
                    <w:top w:w="0" w:type="dxa"/>
                    <w:left w:w="30" w:type="dxa"/>
                    <w:bottom w:w="0" w:type="dxa"/>
                    <w:right w:w="30" w:type="dxa"/>
                  </w:tcMar>
                  <w:hideMark/>
                </w:tcPr>
                <w:p w14:paraId="759D1A04"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Not disclosed</w:t>
                  </w:r>
                </w:p>
              </w:tc>
              <w:tc>
                <w:tcPr>
                  <w:tcW w:w="956" w:type="dxa"/>
                  <w:tcMar>
                    <w:top w:w="0" w:type="dxa"/>
                    <w:left w:w="30" w:type="dxa"/>
                    <w:bottom w:w="0" w:type="dxa"/>
                    <w:right w:w="30" w:type="dxa"/>
                  </w:tcMar>
                  <w:hideMark/>
                </w:tcPr>
                <w:p w14:paraId="26FC037D"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101" w:type="dxa"/>
                  <w:tcMar>
                    <w:top w:w="0" w:type="dxa"/>
                    <w:left w:w="30" w:type="dxa"/>
                    <w:bottom w:w="0" w:type="dxa"/>
                    <w:right w:w="30" w:type="dxa"/>
                  </w:tcMar>
                </w:tcPr>
                <w:p w14:paraId="2D1EABF3" w14:textId="0CEE722E"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0CB76571"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779" w:type="dxa"/>
                  <w:tcMar>
                    <w:top w:w="0" w:type="dxa"/>
                    <w:left w:w="30" w:type="dxa"/>
                    <w:bottom w:w="0" w:type="dxa"/>
                    <w:right w:w="30" w:type="dxa"/>
                  </w:tcMar>
                  <w:hideMark/>
                </w:tcPr>
                <w:p w14:paraId="72BB638F"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c>
                <w:tcPr>
                  <w:tcW w:w="1234" w:type="dxa"/>
                  <w:tcMar>
                    <w:top w:w="0" w:type="dxa"/>
                    <w:left w:w="30" w:type="dxa"/>
                    <w:bottom w:w="0" w:type="dxa"/>
                    <w:right w:w="30" w:type="dxa"/>
                  </w:tcMar>
                  <w:hideMark/>
                </w:tcPr>
                <w:p w14:paraId="19E7580B"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22</w:t>
                  </w:r>
                </w:p>
              </w:tc>
            </w:tr>
            <w:tr w:rsidR="00D91A95" w14:paraId="31FDF313" w14:textId="77777777" w:rsidTr="002C0CF5">
              <w:trPr>
                <w:trHeight w:val="247"/>
              </w:trPr>
              <w:tc>
                <w:tcPr>
                  <w:tcW w:w="3247" w:type="dxa"/>
                  <w:tcMar>
                    <w:top w:w="0" w:type="dxa"/>
                    <w:left w:w="30" w:type="dxa"/>
                    <w:bottom w:w="0" w:type="dxa"/>
                    <w:right w:w="30" w:type="dxa"/>
                  </w:tcMar>
                  <w:hideMark/>
                </w:tcPr>
                <w:p w14:paraId="5B2760A1"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Other</w:t>
                  </w:r>
                </w:p>
              </w:tc>
              <w:tc>
                <w:tcPr>
                  <w:tcW w:w="956" w:type="dxa"/>
                  <w:tcMar>
                    <w:top w:w="0" w:type="dxa"/>
                    <w:left w:w="30" w:type="dxa"/>
                    <w:bottom w:w="0" w:type="dxa"/>
                    <w:right w:w="30" w:type="dxa"/>
                  </w:tcMar>
                </w:tcPr>
                <w:p w14:paraId="10B2D9E2" w14:textId="329F0A0E"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385D5AF7" w14:textId="1A518F88"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7077817B" w14:textId="45FC231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33AF3E06"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64EB4D36"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7EA93228" w14:textId="77777777" w:rsidTr="002C0CF5">
              <w:trPr>
                <w:trHeight w:val="247"/>
              </w:trPr>
              <w:tc>
                <w:tcPr>
                  <w:tcW w:w="3247" w:type="dxa"/>
                  <w:tcMar>
                    <w:top w:w="0" w:type="dxa"/>
                    <w:left w:w="30" w:type="dxa"/>
                    <w:bottom w:w="0" w:type="dxa"/>
                    <w:right w:w="30" w:type="dxa"/>
                  </w:tcMar>
                  <w:hideMark/>
                </w:tcPr>
                <w:p w14:paraId="7662ED4D"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Other Asian</w:t>
                  </w:r>
                </w:p>
              </w:tc>
              <w:tc>
                <w:tcPr>
                  <w:tcW w:w="956" w:type="dxa"/>
                  <w:tcMar>
                    <w:top w:w="0" w:type="dxa"/>
                    <w:left w:w="30" w:type="dxa"/>
                    <w:bottom w:w="0" w:type="dxa"/>
                    <w:right w:w="30" w:type="dxa"/>
                  </w:tcMar>
                  <w:hideMark/>
                </w:tcPr>
                <w:p w14:paraId="4C36952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101" w:type="dxa"/>
                  <w:tcMar>
                    <w:top w:w="0" w:type="dxa"/>
                    <w:left w:w="30" w:type="dxa"/>
                    <w:bottom w:w="0" w:type="dxa"/>
                    <w:right w:w="30" w:type="dxa"/>
                  </w:tcMar>
                  <w:hideMark/>
                </w:tcPr>
                <w:p w14:paraId="65053F34"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23" w:type="dxa"/>
                  <w:tcMar>
                    <w:top w:w="0" w:type="dxa"/>
                    <w:left w:w="30" w:type="dxa"/>
                    <w:bottom w:w="0" w:type="dxa"/>
                    <w:right w:w="30" w:type="dxa"/>
                  </w:tcMar>
                  <w:hideMark/>
                </w:tcPr>
                <w:p w14:paraId="15568AA8"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779" w:type="dxa"/>
                  <w:tcMar>
                    <w:top w:w="0" w:type="dxa"/>
                    <w:left w:w="30" w:type="dxa"/>
                    <w:bottom w:w="0" w:type="dxa"/>
                    <w:right w:w="30" w:type="dxa"/>
                  </w:tcMar>
                  <w:hideMark/>
                </w:tcPr>
                <w:p w14:paraId="3411FD90"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34" w:type="dxa"/>
                  <w:tcMar>
                    <w:top w:w="0" w:type="dxa"/>
                    <w:left w:w="30" w:type="dxa"/>
                    <w:bottom w:w="0" w:type="dxa"/>
                    <w:right w:w="30" w:type="dxa"/>
                  </w:tcMar>
                  <w:hideMark/>
                </w:tcPr>
                <w:p w14:paraId="31394F6F"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r>
            <w:tr w:rsidR="00D91A95" w14:paraId="14372D12" w14:textId="77777777" w:rsidTr="002C0CF5">
              <w:trPr>
                <w:trHeight w:val="247"/>
              </w:trPr>
              <w:tc>
                <w:tcPr>
                  <w:tcW w:w="3247" w:type="dxa"/>
                  <w:tcMar>
                    <w:top w:w="0" w:type="dxa"/>
                    <w:left w:w="30" w:type="dxa"/>
                    <w:bottom w:w="0" w:type="dxa"/>
                    <w:right w:w="30" w:type="dxa"/>
                  </w:tcMar>
                  <w:hideMark/>
                </w:tcPr>
                <w:p w14:paraId="3BF62AC2"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Pakistani</w:t>
                  </w:r>
                </w:p>
              </w:tc>
              <w:tc>
                <w:tcPr>
                  <w:tcW w:w="956" w:type="dxa"/>
                  <w:tcMar>
                    <w:top w:w="0" w:type="dxa"/>
                    <w:left w:w="30" w:type="dxa"/>
                    <w:bottom w:w="0" w:type="dxa"/>
                    <w:right w:w="30" w:type="dxa"/>
                  </w:tcMar>
                </w:tcPr>
                <w:p w14:paraId="6DD322A0" w14:textId="74DAABD3"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57E43F45" w14:textId="03FEBDA2"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6A5C30AD" w14:textId="5EBDAC9E"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6DC44B4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1E894C0C"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2521DC47" w14:textId="77777777" w:rsidTr="002C0CF5">
              <w:trPr>
                <w:trHeight w:val="247"/>
              </w:trPr>
              <w:tc>
                <w:tcPr>
                  <w:tcW w:w="3247" w:type="dxa"/>
                  <w:tcMar>
                    <w:top w:w="0" w:type="dxa"/>
                    <w:left w:w="30" w:type="dxa"/>
                    <w:bottom w:w="0" w:type="dxa"/>
                    <w:right w:w="30" w:type="dxa"/>
                  </w:tcMar>
                  <w:hideMark/>
                </w:tcPr>
                <w:p w14:paraId="23C8D4AC"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Somali</w:t>
                  </w:r>
                </w:p>
              </w:tc>
              <w:tc>
                <w:tcPr>
                  <w:tcW w:w="956" w:type="dxa"/>
                  <w:tcMar>
                    <w:top w:w="0" w:type="dxa"/>
                    <w:left w:w="30" w:type="dxa"/>
                    <w:bottom w:w="0" w:type="dxa"/>
                    <w:right w:w="30" w:type="dxa"/>
                  </w:tcMar>
                </w:tcPr>
                <w:p w14:paraId="6A9388BF" w14:textId="2D940F2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38F2056B" w14:textId="2416184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37C6A147" w14:textId="7EADE561"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5A25FE9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34" w:type="dxa"/>
                  <w:tcMar>
                    <w:top w:w="0" w:type="dxa"/>
                    <w:left w:w="30" w:type="dxa"/>
                    <w:bottom w:w="0" w:type="dxa"/>
                    <w:right w:w="30" w:type="dxa"/>
                  </w:tcMar>
                  <w:hideMark/>
                </w:tcPr>
                <w:p w14:paraId="7EA543AA"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D91A95" w14:paraId="729ABB48" w14:textId="77777777" w:rsidTr="002C0CF5">
              <w:trPr>
                <w:trHeight w:val="247"/>
              </w:trPr>
              <w:tc>
                <w:tcPr>
                  <w:tcW w:w="3247" w:type="dxa"/>
                  <w:tcMar>
                    <w:top w:w="0" w:type="dxa"/>
                    <w:left w:w="30" w:type="dxa"/>
                    <w:bottom w:w="0" w:type="dxa"/>
                    <w:right w:w="30" w:type="dxa"/>
                  </w:tcMar>
                  <w:hideMark/>
                </w:tcPr>
                <w:p w14:paraId="1F0C4BAA"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Sri Lankan</w:t>
                  </w:r>
                </w:p>
              </w:tc>
              <w:tc>
                <w:tcPr>
                  <w:tcW w:w="956" w:type="dxa"/>
                  <w:tcMar>
                    <w:top w:w="0" w:type="dxa"/>
                    <w:left w:w="30" w:type="dxa"/>
                    <w:bottom w:w="0" w:type="dxa"/>
                    <w:right w:w="30" w:type="dxa"/>
                  </w:tcMar>
                </w:tcPr>
                <w:p w14:paraId="35BF7141" w14:textId="7045C40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0C68A2CF" w14:textId="3F7E423F"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53A8AA9" w14:textId="69C02E8B"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51E6365B"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34" w:type="dxa"/>
                  <w:tcMar>
                    <w:top w:w="0" w:type="dxa"/>
                    <w:left w:w="30" w:type="dxa"/>
                    <w:bottom w:w="0" w:type="dxa"/>
                    <w:right w:w="30" w:type="dxa"/>
                  </w:tcMar>
                  <w:hideMark/>
                </w:tcPr>
                <w:p w14:paraId="07C02D69"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r>
            <w:tr w:rsidR="00D91A95" w14:paraId="1A257724" w14:textId="77777777" w:rsidTr="002C0CF5">
              <w:trPr>
                <w:trHeight w:val="247"/>
              </w:trPr>
              <w:tc>
                <w:tcPr>
                  <w:tcW w:w="3247" w:type="dxa"/>
                  <w:tcMar>
                    <w:top w:w="0" w:type="dxa"/>
                    <w:left w:w="30" w:type="dxa"/>
                    <w:bottom w:w="0" w:type="dxa"/>
                    <w:right w:w="30" w:type="dxa"/>
                  </w:tcMar>
                  <w:hideMark/>
                </w:tcPr>
                <w:p w14:paraId="350FA474"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White UK</w:t>
                  </w:r>
                </w:p>
              </w:tc>
              <w:tc>
                <w:tcPr>
                  <w:tcW w:w="956" w:type="dxa"/>
                  <w:tcMar>
                    <w:top w:w="0" w:type="dxa"/>
                    <w:left w:w="30" w:type="dxa"/>
                    <w:bottom w:w="0" w:type="dxa"/>
                    <w:right w:w="30" w:type="dxa"/>
                  </w:tcMar>
                </w:tcPr>
                <w:p w14:paraId="3424D42D" w14:textId="0CC68B8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03EC9A9E" w14:textId="37E3654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hideMark/>
                </w:tcPr>
                <w:p w14:paraId="26F451D4"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779" w:type="dxa"/>
                  <w:tcMar>
                    <w:top w:w="0" w:type="dxa"/>
                    <w:left w:w="30" w:type="dxa"/>
                    <w:bottom w:w="0" w:type="dxa"/>
                    <w:right w:w="30" w:type="dxa"/>
                  </w:tcMar>
                  <w:hideMark/>
                </w:tcPr>
                <w:p w14:paraId="05F3EEDC"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15</w:t>
                  </w:r>
                </w:p>
              </w:tc>
              <w:tc>
                <w:tcPr>
                  <w:tcW w:w="1234" w:type="dxa"/>
                  <w:tcMar>
                    <w:top w:w="0" w:type="dxa"/>
                    <w:left w:w="30" w:type="dxa"/>
                    <w:bottom w:w="0" w:type="dxa"/>
                    <w:right w:w="30" w:type="dxa"/>
                  </w:tcMar>
                  <w:hideMark/>
                </w:tcPr>
                <w:p w14:paraId="7A1F3447"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16</w:t>
                  </w:r>
                </w:p>
              </w:tc>
            </w:tr>
            <w:tr w:rsidR="00D91A95" w14:paraId="67DE8AEF" w14:textId="77777777" w:rsidTr="002C0CF5">
              <w:trPr>
                <w:trHeight w:val="247"/>
              </w:trPr>
              <w:tc>
                <w:tcPr>
                  <w:tcW w:w="3247" w:type="dxa"/>
                  <w:tcMar>
                    <w:top w:w="0" w:type="dxa"/>
                    <w:left w:w="30" w:type="dxa"/>
                    <w:bottom w:w="0" w:type="dxa"/>
                    <w:right w:w="30" w:type="dxa"/>
                  </w:tcMar>
                  <w:hideMark/>
                </w:tcPr>
                <w:p w14:paraId="2A58508F" w14:textId="77777777" w:rsidR="00D91A95" w:rsidRDefault="00D91A95" w:rsidP="00D91A95">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956" w:type="dxa"/>
                  <w:tcMar>
                    <w:top w:w="0" w:type="dxa"/>
                    <w:left w:w="30" w:type="dxa"/>
                    <w:bottom w:w="0" w:type="dxa"/>
                    <w:right w:w="30" w:type="dxa"/>
                  </w:tcMar>
                </w:tcPr>
                <w:p w14:paraId="1917456F" w14:textId="29B12737"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01" w:type="dxa"/>
                  <w:tcMar>
                    <w:top w:w="0" w:type="dxa"/>
                    <w:left w:w="30" w:type="dxa"/>
                    <w:bottom w:w="0" w:type="dxa"/>
                    <w:right w:w="30" w:type="dxa"/>
                  </w:tcMar>
                </w:tcPr>
                <w:p w14:paraId="2CCF71BE" w14:textId="0C3A3B5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23" w:type="dxa"/>
                  <w:tcMar>
                    <w:top w:w="0" w:type="dxa"/>
                    <w:left w:w="30" w:type="dxa"/>
                    <w:bottom w:w="0" w:type="dxa"/>
                    <w:right w:w="30" w:type="dxa"/>
                  </w:tcMar>
                </w:tcPr>
                <w:p w14:paraId="2D4B4544" w14:textId="3102D0E5" w:rsidR="00D91A95" w:rsidRDefault="003F72D4"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779" w:type="dxa"/>
                  <w:tcMar>
                    <w:top w:w="0" w:type="dxa"/>
                    <w:left w:w="30" w:type="dxa"/>
                    <w:bottom w:w="0" w:type="dxa"/>
                    <w:right w:w="30" w:type="dxa"/>
                  </w:tcMar>
                  <w:hideMark/>
                </w:tcPr>
                <w:p w14:paraId="3BAD00DE"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34" w:type="dxa"/>
                  <w:tcMar>
                    <w:top w:w="0" w:type="dxa"/>
                    <w:left w:w="30" w:type="dxa"/>
                    <w:bottom w:w="0" w:type="dxa"/>
                    <w:right w:w="30" w:type="dxa"/>
                  </w:tcMar>
                  <w:hideMark/>
                </w:tcPr>
                <w:p w14:paraId="77072334" w14:textId="77777777" w:rsidR="00D91A95" w:rsidRDefault="00D91A95" w:rsidP="00D91A95">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D91A95" w14:paraId="03CBE5AE" w14:textId="77777777" w:rsidTr="002C0CF5">
              <w:trPr>
                <w:trHeight w:val="247"/>
              </w:trPr>
              <w:tc>
                <w:tcPr>
                  <w:tcW w:w="3247" w:type="dxa"/>
                  <w:tcMar>
                    <w:top w:w="0" w:type="dxa"/>
                    <w:left w:w="30" w:type="dxa"/>
                    <w:bottom w:w="0" w:type="dxa"/>
                    <w:right w:w="30" w:type="dxa"/>
                  </w:tcMar>
                  <w:hideMark/>
                </w:tcPr>
                <w:p w14:paraId="5F84D534" w14:textId="77777777" w:rsidR="00D91A95" w:rsidRDefault="00D91A95" w:rsidP="00D91A95">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956" w:type="dxa"/>
                  <w:tcMar>
                    <w:top w:w="0" w:type="dxa"/>
                    <w:left w:w="30" w:type="dxa"/>
                    <w:bottom w:w="0" w:type="dxa"/>
                    <w:right w:w="30" w:type="dxa"/>
                  </w:tcMar>
                  <w:hideMark/>
                </w:tcPr>
                <w:p w14:paraId="05F418B1" w14:textId="77777777" w:rsidR="00D91A95" w:rsidRDefault="00D91A95" w:rsidP="00D91A95">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01" w:type="dxa"/>
                  <w:tcMar>
                    <w:top w:w="0" w:type="dxa"/>
                    <w:left w:w="30" w:type="dxa"/>
                    <w:bottom w:w="0" w:type="dxa"/>
                    <w:right w:w="30" w:type="dxa"/>
                  </w:tcMar>
                  <w:hideMark/>
                </w:tcPr>
                <w:p w14:paraId="0063E7E4" w14:textId="77777777" w:rsidR="00D91A95" w:rsidRDefault="00D91A95" w:rsidP="00D91A95">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23" w:type="dxa"/>
                  <w:tcMar>
                    <w:top w:w="0" w:type="dxa"/>
                    <w:left w:w="30" w:type="dxa"/>
                    <w:bottom w:w="0" w:type="dxa"/>
                    <w:right w:w="30" w:type="dxa"/>
                  </w:tcMar>
                  <w:hideMark/>
                </w:tcPr>
                <w:p w14:paraId="13C3C20A" w14:textId="77777777" w:rsidR="00D91A95" w:rsidRDefault="00D91A95" w:rsidP="00D91A95">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779" w:type="dxa"/>
                  <w:tcMar>
                    <w:top w:w="0" w:type="dxa"/>
                    <w:left w:w="30" w:type="dxa"/>
                    <w:bottom w:w="0" w:type="dxa"/>
                    <w:right w:w="30" w:type="dxa"/>
                  </w:tcMar>
                  <w:hideMark/>
                </w:tcPr>
                <w:p w14:paraId="57F7B38D" w14:textId="77777777" w:rsidR="00D91A95" w:rsidRDefault="00D91A95" w:rsidP="00D91A95">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34" w:type="dxa"/>
                  <w:tcMar>
                    <w:top w:w="0" w:type="dxa"/>
                    <w:left w:w="30" w:type="dxa"/>
                    <w:bottom w:w="0" w:type="dxa"/>
                    <w:right w:w="30" w:type="dxa"/>
                  </w:tcMar>
                  <w:hideMark/>
                </w:tcPr>
                <w:p w14:paraId="54B02017" w14:textId="77777777" w:rsidR="00D91A95" w:rsidRDefault="00D91A95" w:rsidP="00D91A95">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3E8643E1" w14:textId="1AB2E90B" w:rsidR="009930A8" w:rsidRPr="0090668B" w:rsidRDefault="009930A8" w:rsidP="001623A5">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79DC12CC" w:rsidR="00524518" w:rsidRPr="00701D5A" w:rsidRDefault="000675AA"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232BF03C">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7AB7AC7D" w14:textId="0817E2CA" w:rsidR="000675AA" w:rsidRPr="000411A9" w:rsidRDefault="000675AA" w:rsidP="000675AA">
            <w:pPr>
              <w:spacing w:after="0" w:line="240" w:lineRule="auto"/>
              <w:rPr>
                <w:rFonts w:ascii="Arial" w:hAnsi="Arial" w:cs="Arial"/>
                <w:color w:val="1A1A1A"/>
                <w:w w:val="105"/>
              </w:rPr>
            </w:pPr>
            <w:r w:rsidRPr="006712EF">
              <w:rPr>
                <w:rFonts w:ascii="Arial" w:hAnsi="Arial" w:cs="Arial"/>
                <w:color w:val="1A1A1A"/>
                <w:w w:val="105"/>
              </w:rPr>
              <w:t>Tenants are not required to provide information on r</w:t>
            </w:r>
            <w:r>
              <w:rPr>
                <w:rFonts w:ascii="Arial" w:hAnsi="Arial" w:cs="Arial"/>
                <w:color w:val="1A1A1A"/>
                <w:w w:val="105"/>
              </w:rPr>
              <w:t xml:space="preserve">eligion </w:t>
            </w:r>
            <w:r w:rsidRPr="006712EF">
              <w:rPr>
                <w:rFonts w:ascii="Arial" w:hAnsi="Arial" w:cs="Arial"/>
                <w:color w:val="1A1A1A"/>
                <w:w w:val="105"/>
              </w:rPr>
              <w:t xml:space="preserve">or </w:t>
            </w:r>
            <w:r>
              <w:rPr>
                <w:rFonts w:ascii="Arial" w:hAnsi="Arial" w:cs="Arial"/>
                <w:color w:val="1A1A1A"/>
                <w:w w:val="105"/>
              </w:rPr>
              <w:t xml:space="preserve">belief, </w:t>
            </w:r>
            <w:r w:rsidRPr="006712EF">
              <w:rPr>
                <w:rFonts w:ascii="Arial" w:hAnsi="Arial" w:cs="Arial"/>
                <w:color w:val="1A1A1A"/>
                <w:w w:val="105"/>
              </w:rPr>
              <w:t>and many choose not to do so.</w:t>
            </w:r>
            <w:r>
              <w:rPr>
                <w:rFonts w:ascii="Arial" w:hAnsi="Arial" w:cs="Arial"/>
                <w:color w:val="1A1A1A"/>
                <w:w w:val="105"/>
              </w:rPr>
              <w:t xml:space="preserve"> </w:t>
            </w:r>
            <w:r w:rsidRPr="006712EF">
              <w:rPr>
                <w:rFonts w:ascii="Arial" w:eastAsia="Times New Roman" w:hAnsi="Arial" w:cs="Arial"/>
                <w:lang w:eastAsia="en-GB"/>
              </w:rPr>
              <w:t>The needs of each household are being considered on a case by case basis</w:t>
            </w:r>
            <w:r>
              <w:rPr>
                <w:rFonts w:ascii="Arial" w:eastAsia="Times New Roman" w:hAnsi="Arial" w:cs="Arial"/>
                <w:lang w:eastAsia="en-GB"/>
              </w:rPr>
              <w:t xml:space="preserve">. </w:t>
            </w:r>
            <w:r w:rsidRPr="006712EF">
              <w:rPr>
                <w:rFonts w:ascii="Arial" w:eastAsia="Times New Roman" w:hAnsi="Arial" w:cs="Arial"/>
                <w:lang w:eastAsia="en-GB"/>
              </w:rPr>
              <w:t xml:space="preserve"> </w:t>
            </w:r>
            <w:r w:rsidRPr="000411A9">
              <w:rPr>
                <w:rFonts w:ascii="Arial" w:eastAsia="Times New Roman" w:hAnsi="Arial" w:cs="Arial"/>
                <w:lang w:eastAsia="en-GB"/>
              </w:rPr>
              <w:t>It is not anticipated that there will be any negative impact related to this specific protected characteristic</w:t>
            </w:r>
            <w:r w:rsidR="00C32615">
              <w:rPr>
                <w:rFonts w:ascii="Arial" w:eastAsia="Times New Roman" w:hAnsi="Arial" w:cs="Arial"/>
                <w:lang w:eastAsia="en-GB"/>
              </w:rPr>
              <w:t>. I</w:t>
            </w:r>
            <w:r>
              <w:rPr>
                <w:rFonts w:ascii="Arial" w:eastAsia="Times New Roman" w:hAnsi="Arial" w:cs="Arial"/>
                <w:lang w:eastAsia="en-GB"/>
              </w:rPr>
              <w:t xml:space="preserve">t is anticipated </w:t>
            </w:r>
            <w:r w:rsidRPr="000411A9">
              <w:rPr>
                <w:rFonts w:ascii="Arial" w:eastAsia="Times New Roman" w:hAnsi="Arial" w:cs="Arial"/>
                <w:lang w:eastAsia="en-GB"/>
              </w:rPr>
              <w:t xml:space="preserve">that </w:t>
            </w:r>
            <w:r w:rsidR="00C32615">
              <w:rPr>
                <w:rFonts w:ascii="Arial" w:eastAsia="Times New Roman" w:hAnsi="Arial" w:cs="Arial"/>
                <w:lang w:eastAsia="en-GB"/>
              </w:rPr>
              <w:t>all</w:t>
            </w:r>
            <w:r w:rsidR="00C32615" w:rsidRPr="000411A9">
              <w:rPr>
                <w:rFonts w:ascii="Arial" w:eastAsia="Times New Roman" w:hAnsi="Arial" w:cs="Arial"/>
                <w:lang w:eastAsia="en-GB"/>
              </w:rPr>
              <w:t xml:space="preserve"> group</w:t>
            </w:r>
            <w:r w:rsidR="00C32615">
              <w:rPr>
                <w:rFonts w:ascii="Arial" w:eastAsia="Times New Roman" w:hAnsi="Arial" w:cs="Arial"/>
                <w:lang w:eastAsia="en-GB"/>
              </w:rPr>
              <w:t>s within this protected characteristic</w:t>
            </w:r>
            <w:r w:rsidR="00C32615" w:rsidRPr="000411A9">
              <w:rPr>
                <w:rFonts w:ascii="Arial" w:eastAsia="Times New Roman" w:hAnsi="Arial" w:cs="Arial"/>
                <w:lang w:eastAsia="en-GB"/>
              </w:rPr>
              <w:t xml:space="preserve"> </w:t>
            </w:r>
            <w:r w:rsidRPr="000411A9">
              <w:rPr>
                <w:rFonts w:ascii="Arial" w:eastAsia="Times New Roman" w:hAnsi="Arial" w:cs="Arial"/>
                <w:lang w:eastAsia="en-GB"/>
              </w:rPr>
              <w:t xml:space="preserve">will benefit from </w:t>
            </w:r>
            <w:r w:rsidRPr="000411A9">
              <w:rPr>
                <w:rFonts w:ascii="Arial" w:hAnsi="Arial" w:cs="Arial"/>
                <w:color w:val="1A1A1A"/>
                <w:w w:val="105"/>
              </w:rPr>
              <w:t>the new modern homes, built to good accessibility and energy efficiency standards, as well as from the new amenities on the estate.</w:t>
            </w:r>
          </w:p>
          <w:p w14:paraId="1C89F463" w14:textId="77777777" w:rsidR="00524518" w:rsidRDefault="00524518" w:rsidP="00AD205B">
            <w:pPr>
              <w:spacing w:after="160" w:line="240" w:lineRule="exact"/>
              <w:rPr>
                <w:rFonts w:ascii="Arial" w:eastAsia="Times New Roman" w:hAnsi="Arial" w:cs="Arial"/>
                <w:lang w:val="en-US"/>
              </w:rPr>
            </w:pPr>
          </w:p>
          <w:p w14:paraId="594D89AF" w14:textId="70B35F28" w:rsidR="009930A8" w:rsidRDefault="009930A8" w:rsidP="00AD205B">
            <w:pPr>
              <w:spacing w:after="160" w:line="240" w:lineRule="exact"/>
              <w:rPr>
                <w:rFonts w:ascii="Arial" w:eastAsia="Times New Roman" w:hAnsi="Arial" w:cs="Arial"/>
                <w:b/>
                <w:bCs/>
                <w:lang w:val="en-US"/>
              </w:rPr>
            </w:pPr>
            <w:r w:rsidRPr="00CB7A88">
              <w:rPr>
                <w:rFonts w:ascii="Arial" w:eastAsia="Times New Roman" w:hAnsi="Arial" w:cs="Arial"/>
                <w:b/>
                <w:bCs/>
                <w:lang w:val="en-US"/>
              </w:rPr>
              <w:t>Phase 2</w:t>
            </w:r>
          </w:p>
          <w:p w14:paraId="0D2381FA"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2C567DC4" w14:textId="7DF2E707" w:rsidR="003F38EE" w:rsidRDefault="003F38EE" w:rsidP="003F38EE">
            <w:pPr>
              <w:pStyle w:val="TableParagraph"/>
              <w:spacing w:before="10" w:line="249" w:lineRule="auto"/>
              <w:ind w:right="10"/>
              <w:rPr>
                <w:color w:val="1A1A1A"/>
                <w:w w:val="105"/>
              </w:rPr>
            </w:pPr>
            <w:r>
              <w:rPr>
                <w:color w:val="1A1A1A"/>
                <w:w w:val="105"/>
              </w:rPr>
              <w:t>Source: Northgate</w:t>
            </w:r>
          </w:p>
          <w:p w14:paraId="6A95F4BF" w14:textId="77777777" w:rsidR="003F38EE" w:rsidRPr="003F38EE" w:rsidRDefault="003F38EE" w:rsidP="003F38EE">
            <w:pPr>
              <w:pStyle w:val="TableParagraph"/>
              <w:spacing w:before="10" w:line="249" w:lineRule="auto"/>
              <w:ind w:right="10"/>
              <w:rPr>
                <w:color w:val="1A1A1A"/>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1152"/>
              <w:gridCol w:w="1277"/>
              <w:gridCol w:w="821"/>
              <w:gridCol w:w="1293"/>
            </w:tblGrid>
            <w:tr w:rsidR="009930A8" w14:paraId="0830285D" w14:textId="77777777" w:rsidTr="00CB7A88">
              <w:trPr>
                <w:trHeight w:val="247"/>
              </w:trPr>
              <w:tc>
                <w:tcPr>
                  <w:tcW w:w="2287" w:type="dxa"/>
                  <w:shd w:val="clear" w:color="auto" w:fill="333399"/>
                  <w:tcMar>
                    <w:top w:w="0" w:type="dxa"/>
                    <w:left w:w="30" w:type="dxa"/>
                    <w:bottom w:w="0" w:type="dxa"/>
                    <w:right w:w="30" w:type="dxa"/>
                  </w:tcMar>
                  <w:hideMark/>
                </w:tcPr>
                <w:p w14:paraId="22AE6020"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Religion</w:t>
                  </w:r>
                </w:p>
              </w:tc>
              <w:tc>
                <w:tcPr>
                  <w:tcW w:w="1152" w:type="dxa"/>
                  <w:shd w:val="clear" w:color="auto" w:fill="333399"/>
                  <w:tcMar>
                    <w:top w:w="0" w:type="dxa"/>
                    <w:left w:w="30" w:type="dxa"/>
                    <w:bottom w:w="0" w:type="dxa"/>
                    <w:right w:w="30" w:type="dxa"/>
                  </w:tcMar>
                  <w:hideMark/>
                </w:tcPr>
                <w:p w14:paraId="16AA67B8"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7" w:type="dxa"/>
                  <w:shd w:val="clear" w:color="auto" w:fill="333399"/>
                  <w:tcMar>
                    <w:top w:w="0" w:type="dxa"/>
                    <w:left w:w="30" w:type="dxa"/>
                    <w:bottom w:w="0" w:type="dxa"/>
                    <w:right w:w="30" w:type="dxa"/>
                  </w:tcMar>
                  <w:hideMark/>
                </w:tcPr>
                <w:p w14:paraId="2259CB3F"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69D6FBB6"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3" w:type="dxa"/>
                  <w:shd w:val="clear" w:color="auto" w:fill="333399"/>
                  <w:tcMar>
                    <w:top w:w="0" w:type="dxa"/>
                    <w:left w:w="30" w:type="dxa"/>
                    <w:bottom w:w="0" w:type="dxa"/>
                    <w:right w:w="30" w:type="dxa"/>
                  </w:tcMar>
                  <w:hideMark/>
                </w:tcPr>
                <w:p w14:paraId="77836E6C" w14:textId="77777777" w:rsidR="009930A8" w:rsidRDefault="009930A8" w:rsidP="009930A8">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9930A8" w14:paraId="1B177C06" w14:textId="77777777" w:rsidTr="00CB7A88">
              <w:trPr>
                <w:trHeight w:val="247"/>
              </w:trPr>
              <w:tc>
                <w:tcPr>
                  <w:tcW w:w="2287" w:type="dxa"/>
                  <w:tcMar>
                    <w:top w:w="0" w:type="dxa"/>
                    <w:left w:w="30" w:type="dxa"/>
                    <w:bottom w:w="0" w:type="dxa"/>
                    <w:right w:w="30" w:type="dxa"/>
                  </w:tcMar>
                  <w:hideMark/>
                </w:tcPr>
                <w:p w14:paraId="3A892677"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Agnostic</w:t>
                  </w:r>
                </w:p>
              </w:tc>
              <w:tc>
                <w:tcPr>
                  <w:tcW w:w="1152" w:type="dxa"/>
                  <w:tcMar>
                    <w:top w:w="0" w:type="dxa"/>
                    <w:left w:w="30" w:type="dxa"/>
                    <w:bottom w:w="0" w:type="dxa"/>
                    <w:right w:w="30" w:type="dxa"/>
                  </w:tcMar>
                </w:tcPr>
                <w:p w14:paraId="3A95834A" w14:textId="226A54B3"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14DA827B" w14:textId="4B6F01EB"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DCC5EEF"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3" w:type="dxa"/>
                  <w:tcMar>
                    <w:top w:w="0" w:type="dxa"/>
                    <w:left w:w="30" w:type="dxa"/>
                    <w:bottom w:w="0" w:type="dxa"/>
                    <w:right w:w="30" w:type="dxa"/>
                  </w:tcMar>
                  <w:hideMark/>
                </w:tcPr>
                <w:p w14:paraId="4462BDC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9930A8" w14:paraId="200188CE" w14:textId="77777777" w:rsidTr="00CB7A88">
              <w:trPr>
                <w:trHeight w:val="247"/>
              </w:trPr>
              <w:tc>
                <w:tcPr>
                  <w:tcW w:w="2287" w:type="dxa"/>
                  <w:tcMar>
                    <w:top w:w="0" w:type="dxa"/>
                    <w:left w:w="30" w:type="dxa"/>
                    <w:bottom w:w="0" w:type="dxa"/>
                    <w:right w:w="30" w:type="dxa"/>
                  </w:tcMar>
                  <w:hideMark/>
                </w:tcPr>
                <w:p w14:paraId="6EFDA7E7"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Christianity</w:t>
                  </w:r>
                </w:p>
              </w:tc>
              <w:tc>
                <w:tcPr>
                  <w:tcW w:w="1152" w:type="dxa"/>
                  <w:tcMar>
                    <w:top w:w="0" w:type="dxa"/>
                    <w:left w:w="30" w:type="dxa"/>
                    <w:bottom w:w="0" w:type="dxa"/>
                    <w:right w:w="30" w:type="dxa"/>
                  </w:tcMar>
                </w:tcPr>
                <w:p w14:paraId="141F2BD4" w14:textId="6440234D"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hideMark/>
                </w:tcPr>
                <w:p w14:paraId="0AE10E81"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821" w:type="dxa"/>
                  <w:tcMar>
                    <w:top w:w="0" w:type="dxa"/>
                    <w:left w:w="30" w:type="dxa"/>
                    <w:bottom w:w="0" w:type="dxa"/>
                    <w:right w:w="30" w:type="dxa"/>
                  </w:tcMar>
                  <w:hideMark/>
                </w:tcPr>
                <w:p w14:paraId="76F61DF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1293" w:type="dxa"/>
                  <w:tcMar>
                    <w:top w:w="0" w:type="dxa"/>
                    <w:left w:w="30" w:type="dxa"/>
                    <w:bottom w:w="0" w:type="dxa"/>
                    <w:right w:w="30" w:type="dxa"/>
                  </w:tcMar>
                  <w:hideMark/>
                </w:tcPr>
                <w:p w14:paraId="5AE861E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9930A8" w14:paraId="023CD496" w14:textId="77777777" w:rsidTr="00CB7A88">
              <w:trPr>
                <w:trHeight w:val="247"/>
              </w:trPr>
              <w:tc>
                <w:tcPr>
                  <w:tcW w:w="2287" w:type="dxa"/>
                  <w:tcMar>
                    <w:top w:w="0" w:type="dxa"/>
                    <w:left w:w="30" w:type="dxa"/>
                    <w:bottom w:w="0" w:type="dxa"/>
                    <w:right w:w="30" w:type="dxa"/>
                  </w:tcMar>
                  <w:hideMark/>
                </w:tcPr>
                <w:p w14:paraId="75EA1A27"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Hinduism</w:t>
                  </w:r>
                </w:p>
              </w:tc>
              <w:tc>
                <w:tcPr>
                  <w:tcW w:w="1152" w:type="dxa"/>
                  <w:tcMar>
                    <w:top w:w="0" w:type="dxa"/>
                    <w:left w:w="30" w:type="dxa"/>
                    <w:bottom w:w="0" w:type="dxa"/>
                    <w:right w:w="30" w:type="dxa"/>
                  </w:tcMar>
                </w:tcPr>
                <w:p w14:paraId="30FA49C6" w14:textId="0B973DBB"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0CECF14C" w14:textId="6E7CF925"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78F1A53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93" w:type="dxa"/>
                  <w:tcMar>
                    <w:top w:w="0" w:type="dxa"/>
                    <w:left w:w="30" w:type="dxa"/>
                    <w:bottom w:w="0" w:type="dxa"/>
                    <w:right w:w="30" w:type="dxa"/>
                  </w:tcMar>
                  <w:hideMark/>
                </w:tcPr>
                <w:p w14:paraId="695BCFB9"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9930A8" w14:paraId="7325EBA1" w14:textId="77777777" w:rsidTr="00CB7A88">
              <w:trPr>
                <w:trHeight w:val="247"/>
              </w:trPr>
              <w:tc>
                <w:tcPr>
                  <w:tcW w:w="2287" w:type="dxa"/>
                  <w:tcMar>
                    <w:top w:w="0" w:type="dxa"/>
                    <w:left w:w="30" w:type="dxa"/>
                    <w:bottom w:w="0" w:type="dxa"/>
                    <w:right w:w="30" w:type="dxa"/>
                  </w:tcMar>
                  <w:hideMark/>
                </w:tcPr>
                <w:p w14:paraId="72B432F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Islam</w:t>
                  </w:r>
                </w:p>
              </w:tc>
              <w:tc>
                <w:tcPr>
                  <w:tcW w:w="1152" w:type="dxa"/>
                  <w:tcMar>
                    <w:top w:w="0" w:type="dxa"/>
                    <w:left w:w="30" w:type="dxa"/>
                    <w:bottom w:w="0" w:type="dxa"/>
                    <w:right w:w="30" w:type="dxa"/>
                  </w:tcMar>
                  <w:hideMark/>
                </w:tcPr>
                <w:p w14:paraId="0613271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77" w:type="dxa"/>
                  <w:tcMar>
                    <w:top w:w="0" w:type="dxa"/>
                    <w:left w:w="30" w:type="dxa"/>
                    <w:bottom w:w="0" w:type="dxa"/>
                    <w:right w:w="30" w:type="dxa"/>
                  </w:tcMar>
                  <w:hideMark/>
                </w:tcPr>
                <w:p w14:paraId="27CF582D"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821" w:type="dxa"/>
                  <w:tcMar>
                    <w:top w:w="0" w:type="dxa"/>
                    <w:left w:w="30" w:type="dxa"/>
                    <w:bottom w:w="0" w:type="dxa"/>
                    <w:right w:w="30" w:type="dxa"/>
                  </w:tcMar>
                  <w:hideMark/>
                </w:tcPr>
                <w:p w14:paraId="5876806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1293" w:type="dxa"/>
                  <w:tcMar>
                    <w:top w:w="0" w:type="dxa"/>
                    <w:left w:w="30" w:type="dxa"/>
                    <w:bottom w:w="0" w:type="dxa"/>
                    <w:right w:w="30" w:type="dxa"/>
                  </w:tcMar>
                  <w:hideMark/>
                </w:tcPr>
                <w:p w14:paraId="5527CE65"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9930A8" w14:paraId="7D0362A3" w14:textId="77777777" w:rsidTr="00CB7A88">
              <w:trPr>
                <w:trHeight w:val="247"/>
              </w:trPr>
              <w:tc>
                <w:tcPr>
                  <w:tcW w:w="2287" w:type="dxa"/>
                  <w:tcMar>
                    <w:top w:w="0" w:type="dxa"/>
                    <w:left w:w="30" w:type="dxa"/>
                    <w:bottom w:w="0" w:type="dxa"/>
                    <w:right w:w="30" w:type="dxa"/>
                  </w:tcMar>
                  <w:hideMark/>
                </w:tcPr>
                <w:p w14:paraId="10CD71C2"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Jain</w:t>
                  </w:r>
                </w:p>
              </w:tc>
              <w:tc>
                <w:tcPr>
                  <w:tcW w:w="1152" w:type="dxa"/>
                  <w:tcMar>
                    <w:top w:w="0" w:type="dxa"/>
                    <w:left w:w="30" w:type="dxa"/>
                    <w:bottom w:w="0" w:type="dxa"/>
                    <w:right w:w="30" w:type="dxa"/>
                  </w:tcMar>
                </w:tcPr>
                <w:p w14:paraId="3491D31A" w14:textId="4427F2F8"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595C6C0D" w14:textId="1568BF3B"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49AA263C"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1F899AC6"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52F71EED" w14:textId="77777777" w:rsidTr="00CB7A88">
              <w:trPr>
                <w:trHeight w:val="247"/>
              </w:trPr>
              <w:tc>
                <w:tcPr>
                  <w:tcW w:w="2287" w:type="dxa"/>
                  <w:tcMar>
                    <w:top w:w="0" w:type="dxa"/>
                    <w:left w:w="30" w:type="dxa"/>
                    <w:bottom w:w="0" w:type="dxa"/>
                    <w:right w:w="30" w:type="dxa"/>
                  </w:tcMar>
                  <w:hideMark/>
                </w:tcPr>
                <w:p w14:paraId="05EBF6B6"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Judaism</w:t>
                  </w:r>
                </w:p>
              </w:tc>
              <w:tc>
                <w:tcPr>
                  <w:tcW w:w="1152" w:type="dxa"/>
                  <w:tcMar>
                    <w:top w:w="0" w:type="dxa"/>
                    <w:left w:w="30" w:type="dxa"/>
                    <w:bottom w:w="0" w:type="dxa"/>
                    <w:right w:w="30" w:type="dxa"/>
                  </w:tcMar>
                </w:tcPr>
                <w:p w14:paraId="48646262" w14:textId="4BA0EB3C"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4E1F2144" w14:textId="376AC087"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1B4C1B7A"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3" w:type="dxa"/>
                  <w:tcMar>
                    <w:top w:w="0" w:type="dxa"/>
                    <w:left w:w="30" w:type="dxa"/>
                    <w:bottom w:w="0" w:type="dxa"/>
                    <w:right w:w="30" w:type="dxa"/>
                  </w:tcMar>
                  <w:hideMark/>
                </w:tcPr>
                <w:p w14:paraId="51C6CEC4"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9930A8" w14:paraId="075EE145" w14:textId="77777777" w:rsidTr="00CB7A88">
              <w:trPr>
                <w:trHeight w:val="247"/>
              </w:trPr>
              <w:tc>
                <w:tcPr>
                  <w:tcW w:w="2287" w:type="dxa"/>
                  <w:tcMar>
                    <w:top w:w="0" w:type="dxa"/>
                    <w:left w:w="30" w:type="dxa"/>
                    <w:bottom w:w="0" w:type="dxa"/>
                    <w:right w:w="30" w:type="dxa"/>
                  </w:tcMar>
                  <w:hideMark/>
                </w:tcPr>
                <w:p w14:paraId="6D6A4F4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No Religion</w:t>
                  </w:r>
                </w:p>
              </w:tc>
              <w:tc>
                <w:tcPr>
                  <w:tcW w:w="1152" w:type="dxa"/>
                  <w:tcMar>
                    <w:top w:w="0" w:type="dxa"/>
                    <w:left w:w="30" w:type="dxa"/>
                    <w:bottom w:w="0" w:type="dxa"/>
                    <w:right w:w="30" w:type="dxa"/>
                  </w:tcMar>
                </w:tcPr>
                <w:p w14:paraId="226F2C55" w14:textId="776D4026"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1E0489E1" w14:textId="4D364E68"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2F2A3DC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1293" w:type="dxa"/>
                  <w:tcMar>
                    <w:top w:w="0" w:type="dxa"/>
                    <w:left w:w="30" w:type="dxa"/>
                    <w:bottom w:w="0" w:type="dxa"/>
                    <w:right w:w="30" w:type="dxa"/>
                  </w:tcMar>
                  <w:hideMark/>
                </w:tcPr>
                <w:p w14:paraId="0290C84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w:t>
                  </w:r>
                </w:p>
              </w:tc>
            </w:tr>
            <w:tr w:rsidR="009930A8" w14:paraId="76E36593" w14:textId="77777777" w:rsidTr="00CB7A88">
              <w:trPr>
                <w:trHeight w:val="247"/>
              </w:trPr>
              <w:tc>
                <w:tcPr>
                  <w:tcW w:w="2287" w:type="dxa"/>
                  <w:tcMar>
                    <w:top w:w="0" w:type="dxa"/>
                    <w:left w:w="30" w:type="dxa"/>
                    <w:bottom w:w="0" w:type="dxa"/>
                    <w:right w:w="30" w:type="dxa"/>
                  </w:tcMar>
                  <w:hideMark/>
                </w:tcPr>
                <w:p w14:paraId="5DF4D96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Prefer not to say</w:t>
                  </w:r>
                </w:p>
              </w:tc>
              <w:tc>
                <w:tcPr>
                  <w:tcW w:w="1152" w:type="dxa"/>
                  <w:tcMar>
                    <w:top w:w="0" w:type="dxa"/>
                    <w:left w:w="30" w:type="dxa"/>
                    <w:bottom w:w="0" w:type="dxa"/>
                    <w:right w:w="30" w:type="dxa"/>
                  </w:tcMar>
                </w:tcPr>
                <w:p w14:paraId="15442963" w14:textId="3542EC77"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7" w:type="dxa"/>
                  <w:tcMar>
                    <w:top w:w="0" w:type="dxa"/>
                    <w:left w:w="30" w:type="dxa"/>
                    <w:bottom w:w="0" w:type="dxa"/>
                    <w:right w:w="30" w:type="dxa"/>
                  </w:tcMar>
                </w:tcPr>
                <w:p w14:paraId="72F46645" w14:textId="6376520B" w:rsidR="009930A8" w:rsidRDefault="00CB7A8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250464D2"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293" w:type="dxa"/>
                  <w:tcMar>
                    <w:top w:w="0" w:type="dxa"/>
                    <w:left w:w="30" w:type="dxa"/>
                    <w:bottom w:w="0" w:type="dxa"/>
                    <w:right w:w="30" w:type="dxa"/>
                  </w:tcMar>
                  <w:hideMark/>
                </w:tcPr>
                <w:p w14:paraId="349C9A97"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r>
            <w:tr w:rsidR="009930A8" w14:paraId="3AC0CE53" w14:textId="77777777" w:rsidTr="00CB7A88">
              <w:trPr>
                <w:trHeight w:val="247"/>
              </w:trPr>
              <w:tc>
                <w:tcPr>
                  <w:tcW w:w="2287" w:type="dxa"/>
                  <w:tcMar>
                    <w:top w:w="0" w:type="dxa"/>
                    <w:left w:w="30" w:type="dxa"/>
                    <w:bottom w:w="0" w:type="dxa"/>
                    <w:right w:w="30" w:type="dxa"/>
                  </w:tcMar>
                  <w:hideMark/>
                </w:tcPr>
                <w:p w14:paraId="0CBCA6A0" w14:textId="77777777" w:rsidR="009930A8" w:rsidRDefault="009930A8" w:rsidP="009930A8">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1152" w:type="dxa"/>
                  <w:tcMar>
                    <w:top w:w="0" w:type="dxa"/>
                    <w:left w:w="30" w:type="dxa"/>
                    <w:bottom w:w="0" w:type="dxa"/>
                    <w:right w:w="30" w:type="dxa"/>
                  </w:tcMar>
                  <w:hideMark/>
                </w:tcPr>
                <w:p w14:paraId="3C510318"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77" w:type="dxa"/>
                  <w:tcMar>
                    <w:top w:w="0" w:type="dxa"/>
                    <w:left w:w="30" w:type="dxa"/>
                    <w:bottom w:w="0" w:type="dxa"/>
                    <w:right w:w="30" w:type="dxa"/>
                  </w:tcMar>
                  <w:hideMark/>
                </w:tcPr>
                <w:p w14:paraId="0AF087B0"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18</w:t>
                  </w:r>
                </w:p>
              </w:tc>
              <w:tc>
                <w:tcPr>
                  <w:tcW w:w="821" w:type="dxa"/>
                  <w:tcMar>
                    <w:top w:w="0" w:type="dxa"/>
                    <w:left w:w="30" w:type="dxa"/>
                    <w:bottom w:w="0" w:type="dxa"/>
                    <w:right w:w="30" w:type="dxa"/>
                  </w:tcMar>
                  <w:hideMark/>
                </w:tcPr>
                <w:p w14:paraId="489227DB"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25</w:t>
                  </w:r>
                </w:p>
              </w:tc>
              <w:tc>
                <w:tcPr>
                  <w:tcW w:w="1293" w:type="dxa"/>
                  <w:tcMar>
                    <w:top w:w="0" w:type="dxa"/>
                    <w:left w:w="30" w:type="dxa"/>
                    <w:bottom w:w="0" w:type="dxa"/>
                    <w:right w:w="30" w:type="dxa"/>
                  </w:tcMar>
                  <w:hideMark/>
                </w:tcPr>
                <w:p w14:paraId="2A0FC9E3" w14:textId="77777777" w:rsidR="009930A8" w:rsidRDefault="009930A8" w:rsidP="009930A8">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48</w:t>
                  </w:r>
                </w:p>
              </w:tc>
            </w:tr>
            <w:tr w:rsidR="009930A8" w14:paraId="422C6F9D" w14:textId="77777777" w:rsidTr="00CB7A88">
              <w:trPr>
                <w:trHeight w:val="247"/>
              </w:trPr>
              <w:tc>
                <w:tcPr>
                  <w:tcW w:w="2287" w:type="dxa"/>
                  <w:tcMar>
                    <w:top w:w="0" w:type="dxa"/>
                    <w:left w:w="30" w:type="dxa"/>
                    <w:bottom w:w="0" w:type="dxa"/>
                    <w:right w:w="30" w:type="dxa"/>
                  </w:tcMar>
                  <w:hideMark/>
                </w:tcPr>
                <w:p w14:paraId="11B81D39" w14:textId="77777777" w:rsidR="009930A8" w:rsidRDefault="009930A8" w:rsidP="009930A8">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52" w:type="dxa"/>
                  <w:tcMar>
                    <w:top w:w="0" w:type="dxa"/>
                    <w:left w:w="30" w:type="dxa"/>
                    <w:bottom w:w="0" w:type="dxa"/>
                    <w:right w:w="30" w:type="dxa"/>
                  </w:tcMar>
                  <w:hideMark/>
                </w:tcPr>
                <w:p w14:paraId="5F45C9BB"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77" w:type="dxa"/>
                  <w:tcMar>
                    <w:top w:w="0" w:type="dxa"/>
                    <w:left w:w="30" w:type="dxa"/>
                    <w:bottom w:w="0" w:type="dxa"/>
                    <w:right w:w="30" w:type="dxa"/>
                  </w:tcMar>
                  <w:hideMark/>
                </w:tcPr>
                <w:p w14:paraId="1358E35A"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821" w:type="dxa"/>
                  <w:tcMar>
                    <w:top w:w="0" w:type="dxa"/>
                    <w:left w:w="30" w:type="dxa"/>
                    <w:bottom w:w="0" w:type="dxa"/>
                    <w:right w:w="30" w:type="dxa"/>
                  </w:tcMar>
                  <w:hideMark/>
                </w:tcPr>
                <w:p w14:paraId="5416B40F"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93" w:type="dxa"/>
                  <w:tcMar>
                    <w:top w:w="0" w:type="dxa"/>
                    <w:left w:w="30" w:type="dxa"/>
                    <w:bottom w:w="0" w:type="dxa"/>
                    <w:right w:w="30" w:type="dxa"/>
                  </w:tcMar>
                  <w:hideMark/>
                </w:tcPr>
                <w:p w14:paraId="06067E6B" w14:textId="77777777" w:rsidR="009930A8" w:rsidRDefault="009930A8" w:rsidP="009930A8">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5EDA459E" w14:textId="77777777" w:rsidR="009930A8" w:rsidRDefault="009930A8" w:rsidP="00AD205B">
            <w:pPr>
              <w:spacing w:after="160" w:line="240" w:lineRule="exact"/>
              <w:rPr>
                <w:rFonts w:ascii="Arial" w:eastAsia="Times New Roman" w:hAnsi="Arial" w:cs="Arial"/>
                <w:lang w:val="en-US"/>
              </w:rPr>
            </w:pPr>
          </w:p>
          <w:p w14:paraId="308A7E09" w14:textId="15DB314F" w:rsidR="000C090D" w:rsidRDefault="000C090D" w:rsidP="00AD205B">
            <w:pPr>
              <w:spacing w:after="160" w:line="240" w:lineRule="exact"/>
              <w:rPr>
                <w:rFonts w:ascii="Arial" w:eastAsia="Times New Roman" w:hAnsi="Arial" w:cs="Arial"/>
                <w:b/>
                <w:bCs/>
                <w:lang w:val="en-US"/>
              </w:rPr>
            </w:pPr>
            <w:r w:rsidRPr="000C090D">
              <w:rPr>
                <w:rFonts w:ascii="Arial" w:eastAsia="Times New Roman" w:hAnsi="Arial" w:cs="Arial"/>
                <w:b/>
                <w:bCs/>
                <w:lang w:val="en-US"/>
              </w:rPr>
              <w:t>Phase 3</w:t>
            </w:r>
          </w:p>
          <w:p w14:paraId="256F2C1D"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34FC1413" w14:textId="77777777" w:rsidR="003F38EE" w:rsidRDefault="003F38EE" w:rsidP="003F38EE">
            <w:pPr>
              <w:pStyle w:val="TableParagraph"/>
              <w:spacing w:before="10" w:line="249" w:lineRule="auto"/>
              <w:ind w:right="10"/>
              <w:rPr>
                <w:color w:val="1A1A1A"/>
                <w:w w:val="105"/>
              </w:rPr>
            </w:pPr>
            <w:r>
              <w:rPr>
                <w:color w:val="1A1A1A"/>
                <w:w w:val="105"/>
              </w:rPr>
              <w:t>Source: Northgate</w:t>
            </w:r>
          </w:p>
          <w:p w14:paraId="14FF6916" w14:textId="77777777" w:rsidR="003F38EE" w:rsidRPr="000C090D" w:rsidRDefault="003F38EE" w:rsidP="00AD205B">
            <w:pPr>
              <w:spacing w:after="160" w:line="240" w:lineRule="exact"/>
              <w:rPr>
                <w:rFonts w:ascii="Arial" w:eastAsia="Times New Roman"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1011"/>
              <w:gridCol w:w="1152"/>
              <w:gridCol w:w="1276"/>
              <w:gridCol w:w="821"/>
              <w:gridCol w:w="1294"/>
            </w:tblGrid>
            <w:tr w:rsidR="000C090D" w14:paraId="6BEEB749" w14:textId="77777777" w:rsidTr="000C090D">
              <w:trPr>
                <w:trHeight w:val="247"/>
              </w:trPr>
              <w:tc>
                <w:tcPr>
                  <w:tcW w:w="2287" w:type="dxa"/>
                  <w:shd w:val="clear" w:color="auto" w:fill="333399"/>
                  <w:tcMar>
                    <w:top w:w="0" w:type="dxa"/>
                    <w:left w:w="30" w:type="dxa"/>
                    <w:bottom w:w="0" w:type="dxa"/>
                    <w:right w:w="30" w:type="dxa"/>
                  </w:tcMar>
                  <w:hideMark/>
                </w:tcPr>
                <w:p w14:paraId="2E2B8481"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Religion</w:t>
                  </w:r>
                </w:p>
              </w:tc>
              <w:tc>
                <w:tcPr>
                  <w:tcW w:w="1011" w:type="dxa"/>
                  <w:shd w:val="clear" w:color="auto" w:fill="333399"/>
                  <w:tcMar>
                    <w:top w:w="0" w:type="dxa"/>
                    <w:left w:w="30" w:type="dxa"/>
                    <w:bottom w:w="0" w:type="dxa"/>
                    <w:right w:w="30" w:type="dxa"/>
                  </w:tcMar>
                  <w:hideMark/>
                </w:tcPr>
                <w:p w14:paraId="56871D62"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52" w:type="dxa"/>
                  <w:shd w:val="clear" w:color="auto" w:fill="333399"/>
                  <w:tcMar>
                    <w:top w:w="0" w:type="dxa"/>
                    <w:left w:w="30" w:type="dxa"/>
                    <w:bottom w:w="0" w:type="dxa"/>
                    <w:right w:w="30" w:type="dxa"/>
                  </w:tcMar>
                  <w:hideMark/>
                </w:tcPr>
                <w:p w14:paraId="187F0E3F"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6" w:type="dxa"/>
                  <w:shd w:val="clear" w:color="auto" w:fill="333399"/>
                  <w:tcMar>
                    <w:top w:w="0" w:type="dxa"/>
                    <w:left w:w="30" w:type="dxa"/>
                    <w:bottom w:w="0" w:type="dxa"/>
                    <w:right w:w="30" w:type="dxa"/>
                  </w:tcMar>
                  <w:hideMark/>
                </w:tcPr>
                <w:p w14:paraId="5D5251F7"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3A1F4AB8"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4" w:type="dxa"/>
                  <w:shd w:val="clear" w:color="auto" w:fill="333399"/>
                  <w:tcMar>
                    <w:top w:w="0" w:type="dxa"/>
                    <w:left w:w="30" w:type="dxa"/>
                    <w:bottom w:w="0" w:type="dxa"/>
                    <w:right w:w="30" w:type="dxa"/>
                  </w:tcMar>
                  <w:hideMark/>
                </w:tcPr>
                <w:p w14:paraId="5D825473" w14:textId="77777777" w:rsidR="000C090D" w:rsidRDefault="000C090D" w:rsidP="000C090D">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0C090D" w14:paraId="0E3CF69F" w14:textId="77777777" w:rsidTr="000C090D">
              <w:trPr>
                <w:trHeight w:val="247"/>
              </w:trPr>
              <w:tc>
                <w:tcPr>
                  <w:tcW w:w="2287" w:type="dxa"/>
                  <w:tcMar>
                    <w:top w:w="0" w:type="dxa"/>
                    <w:left w:w="30" w:type="dxa"/>
                    <w:bottom w:w="0" w:type="dxa"/>
                    <w:right w:w="30" w:type="dxa"/>
                  </w:tcMar>
                  <w:hideMark/>
                </w:tcPr>
                <w:p w14:paraId="3FFA60DC"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Agnostic</w:t>
                  </w:r>
                </w:p>
              </w:tc>
              <w:tc>
                <w:tcPr>
                  <w:tcW w:w="1011" w:type="dxa"/>
                  <w:tcMar>
                    <w:top w:w="0" w:type="dxa"/>
                    <w:left w:w="30" w:type="dxa"/>
                    <w:bottom w:w="0" w:type="dxa"/>
                    <w:right w:w="30" w:type="dxa"/>
                  </w:tcMar>
                </w:tcPr>
                <w:p w14:paraId="03629CC9" w14:textId="5414B0B0"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79257BB8" w14:textId="38CB456D"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2E084498" w14:textId="6933393E"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0E3C53B6"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94" w:type="dxa"/>
                  <w:tcMar>
                    <w:top w:w="0" w:type="dxa"/>
                    <w:left w:w="30" w:type="dxa"/>
                    <w:bottom w:w="0" w:type="dxa"/>
                    <w:right w:w="30" w:type="dxa"/>
                  </w:tcMar>
                  <w:hideMark/>
                </w:tcPr>
                <w:p w14:paraId="3B643473"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r>
            <w:tr w:rsidR="000C090D" w14:paraId="38856472" w14:textId="77777777" w:rsidTr="000C090D">
              <w:trPr>
                <w:trHeight w:val="247"/>
              </w:trPr>
              <w:tc>
                <w:tcPr>
                  <w:tcW w:w="2287" w:type="dxa"/>
                  <w:tcMar>
                    <w:top w:w="0" w:type="dxa"/>
                    <w:left w:w="30" w:type="dxa"/>
                    <w:bottom w:w="0" w:type="dxa"/>
                    <w:right w:w="30" w:type="dxa"/>
                  </w:tcMar>
                  <w:hideMark/>
                </w:tcPr>
                <w:p w14:paraId="53CDF93E"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Catholic</w:t>
                  </w:r>
                </w:p>
              </w:tc>
              <w:tc>
                <w:tcPr>
                  <w:tcW w:w="1011" w:type="dxa"/>
                  <w:tcMar>
                    <w:top w:w="0" w:type="dxa"/>
                    <w:left w:w="30" w:type="dxa"/>
                    <w:bottom w:w="0" w:type="dxa"/>
                    <w:right w:w="30" w:type="dxa"/>
                  </w:tcMar>
                </w:tcPr>
                <w:p w14:paraId="1FDFA44E" w14:textId="6D27E6C6"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61AF0393" w14:textId="2ECD1F4F"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122903EF" w14:textId="0E36EA66"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4A88A005"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4" w:type="dxa"/>
                  <w:tcMar>
                    <w:top w:w="0" w:type="dxa"/>
                    <w:left w:w="30" w:type="dxa"/>
                    <w:bottom w:w="0" w:type="dxa"/>
                    <w:right w:w="30" w:type="dxa"/>
                  </w:tcMar>
                  <w:hideMark/>
                </w:tcPr>
                <w:p w14:paraId="766FC27E"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0C090D" w14:paraId="5A6FE1F6" w14:textId="77777777" w:rsidTr="000C090D">
              <w:trPr>
                <w:trHeight w:val="247"/>
              </w:trPr>
              <w:tc>
                <w:tcPr>
                  <w:tcW w:w="2287" w:type="dxa"/>
                  <w:tcMar>
                    <w:top w:w="0" w:type="dxa"/>
                    <w:left w:w="30" w:type="dxa"/>
                    <w:bottom w:w="0" w:type="dxa"/>
                    <w:right w:w="30" w:type="dxa"/>
                  </w:tcMar>
                  <w:hideMark/>
                </w:tcPr>
                <w:p w14:paraId="706B28E0"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Christianity</w:t>
                  </w:r>
                </w:p>
              </w:tc>
              <w:tc>
                <w:tcPr>
                  <w:tcW w:w="1011" w:type="dxa"/>
                  <w:tcMar>
                    <w:top w:w="0" w:type="dxa"/>
                    <w:left w:w="30" w:type="dxa"/>
                    <w:bottom w:w="0" w:type="dxa"/>
                    <w:right w:w="30" w:type="dxa"/>
                  </w:tcMar>
                </w:tcPr>
                <w:p w14:paraId="5A0C13CE" w14:textId="6BCB1694"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1C60BE8C" w14:textId="692E2F90"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467ACC3D" w14:textId="2BE394A2"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6FFA0FA8"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c>
                <w:tcPr>
                  <w:tcW w:w="1294" w:type="dxa"/>
                  <w:tcMar>
                    <w:top w:w="0" w:type="dxa"/>
                    <w:left w:w="30" w:type="dxa"/>
                    <w:bottom w:w="0" w:type="dxa"/>
                    <w:right w:w="30" w:type="dxa"/>
                  </w:tcMar>
                  <w:hideMark/>
                </w:tcPr>
                <w:p w14:paraId="67379584"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0C090D" w14:paraId="24368CD0" w14:textId="77777777" w:rsidTr="000C090D">
              <w:trPr>
                <w:trHeight w:val="247"/>
              </w:trPr>
              <w:tc>
                <w:tcPr>
                  <w:tcW w:w="2287" w:type="dxa"/>
                  <w:tcMar>
                    <w:top w:w="0" w:type="dxa"/>
                    <w:left w:w="30" w:type="dxa"/>
                    <w:bottom w:w="0" w:type="dxa"/>
                    <w:right w:w="30" w:type="dxa"/>
                  </w:tcMar>
                  <w:hideMark/>
                </w:tcPr>
                <w:p w14:paraId="113C819F"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Hinduism</w:t>
                  </w:r>
                </w:p>
              </w:tc>
              <w:tc>
                <w:tcPr>
                  <w:tcW w:w="1011" w:type="dxa"/>
                  <w:tcMar>
                    <w:top w:w="0" w:type="dxa"/>
                    <w:left w:w="30" w:type="dxa"/>
                    <w:bottom w:w="0" w:type="dxa"/>
                    <w:right w:w="30" w:type="dxa"/>
                  </w:tcMar>
                </w:tcPr>
                <w:p w14:paraId="59456FC6" w14:textId="54C9E537"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57DDF5EA" w14:textId="606B4B11"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792FFCED" w14:textId="0F2BAE16"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41071805"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1294" w:type="dxa"/>
                  <w:tcMar>
                    <w:top w:w="0" w:type="dxa"/>
                    <w:left w:w="30" w:type="dxa"/>
                    <w:bottom w:w="0" w:type="dxa"/>
                    <w:right w:w="30" w:type="dxa"/>
                  </w:tcMar>
                  <w:hideMark/>
                </w:tcPr>
                <w:p w14:paraId="48313E79"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11</w:t>
                  </w:r>
                </w:p>
              </w:tc>
            </w:tr>
            <w:tr w:rsidR="000C090D" w14:paraId="507712D7" w14:textId="77777777" w:rsidTr="000C090D">
              <w:trPr>
                <w:trHeight w:val="247"/>
              </w:trPr>
              <w:tc>
                <w:tcPr>
                  <w:tcW w:w="2287" w:type="dxa"/>
                  <w:tcMar>
                    <w:top w:w="0" w:type="dxa"/>
                    <w:left w:w="30" w:type="dxa"/>
                    <w:bottom w:w="0" w:type="dxa"/>
                    <w:right w:w="30" w:type="dxa"/>
                  </w:tcMar>
                  <w:hideMark/>
                </w:tcPr>
                <w:p w14:paraId="5BC4CDC5"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Islam</w:t>
                  </w:r>
                </w:p>
              </w:tc>
              <w:tc>
                <w:tcPr>
                  <w:tcW w:w="1011" w:type="dxa"/>
                  <w:tcMar>
                    <w:top w:w="0" w:type="dxa"/>
                    <w:left w:w="30" w:type="dxa"/>
                    <w:bottom w:w="0" w:type="dxa"/>
                    <w:right w:w="30" w:type="dxa"/>
                  </w:tcMar>
                </w:tcPr>
                <w:p w14:paraId="2816DFFA" w14:textId="19C22C7B"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hideMark/>
                </w:tcPr>
                <w:p w14:paraId="109B3265"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76" w:type="dxa"/>
                  <w:tcMar>
                    <w:top w:w="0" w:type="dxa"/>
                    <w:left w:w="30" w:type="dxa"/>
                    <w:bottom w:w="0" w:type="dxa"/>
                    <w:right w:w="30" w:type="dxa"/>
                  </w:tcMar>
                  <w:hideMark/>
                </w:tcPr>
                <w:p w14:paraId="2CE9057D"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821" w:type="dxa"/>
                  <w:tcMar>
                    <w:top w:w="0" w:type="dxa"/>
                    <w:left w:w="30" w:type="dxa"/>
                    <w:bottom w:w="0" w:type="dxa"/>
                    <w:right w:w="30" w:type="dxa"/>
                  </w:tcMar>
                  <w:hideMark/>
                </w:tcPr>
                <w:p w14:paraId="02845A1D"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94" w:type="dxa"/>
                  <w:tcMar>
                    <w:top w:w="0" w:type="dxa"/>
                    <w:left w:w="30" w:type="dxa"/>
                    <w:bottom w:w="0" w:type="dxa"/>
                    <w:right w:w="30" w:type="dxa"/>
                  </w:tcMar>
                  <w:hideMark/>
                </w:tcPr>
                <w:p w14:paraId="2A81CBE0"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w:t>
                  </w:r>
                </w:p>
              </w:tc>
            </w:tr>
            <w:tr w:rsidR="000C090D" w14:paraId="37897A94" w14:textId="77777777" w:rsidTr="000C090D">
              <w:trPr>
                <w:trHeight w:val="247"/>
              </w:trPr>
              <w:tc>
                <w:tcPr>
                  <w:tcW w:w="2287" w:type="dxa"/>
                  <w:tcMar>
                    <w:top w:w="0" w:type="dxa"/>
                    <w:left w:w="30" w:type="dxa"/>
                    <w:bottom w:w="0" w:type="dxa"/>
                    <w:right w:w="30" w:type="dxa"/>
                  </w:tcMar>
                  <w:hideMark/>
                </w:tcPr>
                <w:p w14:paraId="031A9102"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No Religion</w:t>
                  </w:r>
                </w:p>
              </w:tc>
              <w:tc>
                <w:tcPr>
                  <w:tcW w:w="1011" w:type="dxa"/>
                  <w:tcMar>
                    <w:top w:w="0" w:type="dxa"/>
                    <w:left w:w="30" w:type="dxa"/>
                    <w:bottom w:w="0" w:type="dxa"/>
                    <w:right w:w="30" w:type="dxa"/>
                  </w:tcMar>
                  <w:hideMark/>
                </w:tcPr>
                <w:p w14:paraId="2D39B778"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152" w:type="dxa"/>
                  <w:tcMar>
                    <w:top w:w="0" w:type="dxa"/>
                    <w:left w:w="30" w:type="dxa"/>
                    <w:bottom w:w="0" w:type="dxa"/>
                    <w:right w:w="30" w:type="dxa"/>
                  </w:tcMar>
                </w:tcPr>
                <w:p w14:paraId="1A4043DA" w14:textId="49311DC9"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2E77B0BA" w14:textId="7C507D36"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tcPr>
                <w:p w14:paraId="40C3A1B1" w14:textId="36E06E9D"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94" w:type="dxa"/>
                  <w:tcMar>
                    <w:top w:w="0" w:type="dxa"/>
                    <w:left w:w="30" w:type="dxa"/>
                    <w:bottom w:w="0" w:type="dxa"/>
                    <w:right w:w="30" w:type="dxa"/>
                  </w:tcMar>
                  <w:hideMark/>
                </w:tcPr>
                <w:p w14:paraId="2C1EE023"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0C090D" w14:paraId="44121FFA" w14:textId="77777777" w:rsidTr="000C090D">
              <w:trPr>
                <w:trHeight w:val="247"/>
              </w:trPr>
              <w:tc>
                <w:tcPr>
                  <w:tcW w:w="2287" w:type="dxa"/>
                  <w:tcMar>
                    <w:top w:w="0" w:type="dxa"/>
                    <w:left w:w="30" w:type="dxa"/>
                    <w:bottom w:w="0" w:type="dxa"/>
                    <w:right w:w="30" w:type="dxa"/>
                  </w:tcMar>
                  <w:hideMark/>
                </w:tcPr>
                <w:p w14:paraId="30304DC4"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Prefer not to say</w:t>
                  </w:r>
                </w:p>
              </w:tc>
              <w:tc>
                <w:tcPr>
                  <w:tcW w:w="1011" w:type="dxa"/>
                  <w:tcMar>
                    <w:top w:w="0" w:type="dxa"/>
                    <w:left w:w="30" w:type="dxa"/>
                    <w:bottom w:w="0" w:type="dxa"/>
                    <w:right w:w="30" w:type="dxa"/>
                  </w:tcMar>
                </w:tcPr>
                <w:p w14:paraId="4824356A" w14:textId="5B004963"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3021FBD9" w14:textId="350C3854"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22C79398" w14:textId="30D9AE6E"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5D75E6F0"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4" w:type="dxa"/>
                  <w:tcMar>
                    <w:top w:w="0" w:type="dxa"/>
                    <w:left w:w="30" w:type="dxa"/>
                    <w:bottom w:w="0" w:type="dxa"/>
                    <w:right w:w="30" w:type="dxa"/>
                  </w:tcMar>
                  <w:hideMark/>
                </w:tcPr>
                <w:p w14:paraId="0F297249"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0C090D" w14:paraId="36EF21DF" w14:textId="77777777" w:rsidTr="000C090D">
              <w:trPr>
                <w:trHeight w:val="247"/>
              </w:trPr>
              <w:tc>
                <w:tcPr>
                  <w:tcW w:w="2287" w:type="dxa"/>
                  <w:tcMar>
                    <w:top w:w="0" w:type="dxa"/>
                    <w:left w:w="30" w:type="dxa"/>
                    <w:bottom w:w="0" w:type="dxa"/>
                    <w:right w:w="30" w:type="dxa"/>
                  </w:tcMar>
                  <w:hideMark/>
                </w:tcPr>
                <w:p w14:paraId="0661A246"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Sikhism</w:t>
                  </w:r>
                </w:p>
              </w:tc>
              <w:tc>
                <w:tcPr>
                  <w:tcW w:w="1011" w:type="dxa"/>
                  <w:tcMar>
                    <w:top w:w="0" w:type="dxa"/>
                    <w:left w:w="30" w:type="dxa"/>
                    <w:bottom w:w="0" w:type="dxa"/>
                    <w:right w:w="30" w:type="dxa"/>
                  </w:tcMar>
                </w:tcPr>
                <w:p w14:paraId="6A9B12D8" w14:textId="2A05897B"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152" w:type="dxa"/>
                  <w:tcMar>
                    <w:top w:w="0" w:type="dxa"/>
                    <w:left w:w="30" w:type="dxa"/>
                    <w:bottom w:w="0" w:type="dxa"/>
                    <w:right w:w="30" w:type="dxa"/>
                  </w:tcMar>
                </w:tcPr>
                <w:p w14:paraId="5A2EEA3E" w14:textId="3177ED28"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1276" w:type="dxa"/>
                  <w:tcMar>
                    <w:top w:w="0" w:type="dxa"/>
                    <w:left w:w="30" w:type="dxa"/>
                    <w:bottom w:w="0" w:type="dxa"/>
                    <w:right w:w="30" w:type="dxa"/>
                  </w:tcMar>
                </w:tcPr>
                <w:p w14:paraId="54DD3D70" w14:textId="60D1D738" w:rsidR="000C090D" w:rsidRDefault="003F72D4"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0</w:t>
                  </w:r>
                </w:p>
              </w:tc>
              <w:tc>
                <w:tcPr>
                  <w:tcW w:w="821" w:type="dxa"/>
                  <w:tcMar>
                    <w:top w:w="0" w:type="dxa"/>
                    <w:left w:w="30" w:type="dxa"/>
                    <w:bottom w:w="0" w:type="dxa"/>
                    <w:right w:w="30" w:type="dxa"/>
                  </w:tcMar>
                  <w:hideMark/>
                </w:tcPr>
                <w:p w14:paraId="468AE7A0"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1294" w:type="dxa"/>
                  <w:tcMar>
                    <w:top w:w="0" w:type="dxa"/>
                    <w:left w:w="30" w:type="dxa"/>
                    <w:bottom w:w="0" w:type="dxa"/>
                    <w:right w:w="30" w:type="dxa"/>
                  </w:tcMar>
                  <w:hideMark/>
                </w:tcPr>
                <w:p w14:paraId="59E4BB37"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w:t>
                  </w:r>
                </w:p>
              </w:tc>
            </w:tr>
            <w:tr w:rsidR="000C090D" w14:paraId="02C443BF" w14:textId="77777777" w:rsidTr="000C090D">
              <w:trPr>
                <w:trHeight w:val="247"/>
              </w:trPr>
              <w:tc>
                <w:tcPr>
                  <w:tcW w:w="2287" w:type="dxa"/>
                  <w:tcMar>
                    <w:top w:w="0" w:type="dxa"/>
                    <w:left w:w="30" w:type="dxa"/>
                    <w:bottom w:w="0" w:type="dxa"/>
                    <w:right w:w="30" w:type="dxa"/>
                  </w:tcMar>
                  <w:hideMark/>
                </w:tcPr>
                <w:p w14:paraId="0EF32947" w14:textId="77777777" w:rsidR="000C090D" w:rsidRDefault="000C090D" w:rsidP="000C090D">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(blank)</w:t>
                  </w:r>
                </w:p>
              </w:tc>
              <w:tc>
                <w:tcPr>
                  <w:tcW w:w="1011" w:type="dxa"/>
                  <w:tcMar>
                    <w:top w:w="0" w:type="dxa"/>
                    <w:left w:w="30" w:type="dxa"/>
                    <w:bottom w:w="0" w:type="dxa"/>
                    <w:right w:w="30" w:type="dxa"/>
                  </w:tcMar>
                  <w:hideMark/>
                </w:tcPr>
                <w:p w14:paraId="2183444A"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152" w:type="dxa"/>
                  <w:tcMar>
                    <w:top w:w="0" w:type="dxa"/>
                    <w:left w:w="30" w:type="dxa"/>
                    <w:bottom w:w="0" w:type="dxa"/>
                    <w:right w:w="30" w:type="dxa"/>
                  </w:tcMar>
                  <w:hideMark/>
                </w:tcPr>
                <w:p w14:paraId="43DF86E7"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1276" w:type="dxa"/>
                  <w:tcMar>
                    <w:top w:w="0" w:type="dxa"/>
                    <w:left w:w="30" w:type="dxa"/>
                    <w:bottom w:w="0" w:type="dxa"/>
                    <w:right w:w="30" w:type="dxa"/>
                  </w:tcMar>
                  <w:hideMark/>
                </w:tcPr>
                <w:p w14:paraId="71471259"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821" w:type="dxa"/>
                  <w:tcMar>
                    <w:top w:w="0" w:type="dxa"/>
                    <w:left w:w="30" w:type="dxa"/>
                    <w:bottom w:w="0" w:type="dxa"/>
                    <w:right w:w="30" w:type="dxa"/>
                  </w:tcMar>
                  <w:hideMark/>
                </w:tcPr>
                <w:p w14:paraId="4E97D6A5"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31</w:t>
                  </w:r>
                </w:p>
              </w:tc>
              <w:tc>
                <w:tcPr>
                  <w:tcW w:w="1294" w:type="dxa"/>
                  <w:tcMar>
                    <w:top w:w="0" w:type="dxa"/>
                    <w:left w:w="30" w:type="dxa"/>
                    <w:bottom w:w="0" w:type="dxa"/>
                    <w:right w:w="30" w:type="dxa"/>
                  </w:tcMar>
                  <w:hideMark/>
                </w:tcPr>
                <w:p w14:paraId="32124A97" w14:textId="77777777" w:rsidR="000C090D" w:rsidRDefault="000C090D" w:rsidP="000C090D">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56</w:t>
                  </w:r>
                </w:p>
              </w:tc>
            </w:tr>
            <w:tr w:rsidR="000C090D" w14:paraId="57250CE5" w14:textId="77777777" w:rsidTr="000C090D">
              <w:trPr>
                <w:trHeight w:val="247"/>
              </w:trPr>
              <w:tc>
                <w:tcPr>
                  <w:tcW w:w="2287" w:type="dxa"/>
                  <w:tcMar>
                    <w:top w:w="0" w:type="dxa"/>
                    <w:left w:w="30" w:type="dxa"/>
                    <w:bottom w:w="0" w:type="dxa"/>
                    <w:right w:w="30" w:type="dxa"/>
                  </w:tcMar>
                  <w:hideMark/>
                </w:tcPr>
                <w:p w14:paraId="3E67B567" w14:textId="77777777" w:rsidR="000C090D" w:rsidRDefault="000C090D" w:rsidP="000C090D">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011" w:type="dxa"/>
                  <w:tcMar>
                    <w:top w:w="0" w:type="dxa"/>
                    <w:left w:w="30" w:type="dxa"/>
                    <w:bottom w:w="0" w:type="dxa"/>
                    <w:right w:w="30" w:type="dxa"/>
                  </w:tcMar>
                  <w:hideMark/>
                </w:tcPr>
                <w:p w14:paraId="2BA7010B" w14:textId="77777777" w:rsidR="000C090D" w:rsidRDefault="000C090D" w:rsidP="000C090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52" w:type="dxa"/>
                  <w:tcMar>
                    <w:top w:w="0" w:type="dxa"/>
                    <w:left w:w="30" w:type="dxa"/>
                    <w:bottom w:w="0" w:type="dxa"/>
                    <w:right w:w="30" w:type="dxa"/>
                  </w:tcMar>
                  <w:hideMark/>
                </w:tcPr>
                <w:p w14:paraId="40DFDE8F" w14:textId="77777777" w:rsidR="000C090D" w:rsidRDefault="000C090D" w:rsidP="000C090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76" w:type="dxa"/>
                  <w:tcMar>
                    <w:top w:w="0" w:type="dxa"/>
                    <w:left w:w="30" w:type="dxa"/>
                    <w:bottom w:w="0" w:type="dxa"/>
                    <w:right w:w="30" w:type="dxa"/>
                  </w:tcMar>
                  <w:hideMark/>
                </w:tcPr>
                <w:p w14:paraId="6769EC70" w14:textId="77777777" w:rsidR="000C090D" w:rsidRDefault="000C090D" w:rsidP="000C090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821" w:type="dxa"/>
                  <w:tcMar>
                    <w:top w:w="0" w:type="dxa"/>
                    <w:left w:w="30" w:type="dxa"/>
                    <w:bottom w:w="0" w:type="dxa"/>
                    <w:right w:w="30" w:type="dxa"/>
                  </w:tcMar>
                  <w:hideMark/>
                </w:tcPr>
                <w:p w14:paraId="65A07261" w14:textId="77777777" w:rsidR="000C090D" w:rsidRDefault="000C090D" w:rsidP="000C090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94" w:type="dxa"/>
                  <w:tcMar>
                    <w:top w:w="0" w:type="dxa"/>
                    <w:left w:w="30" w:type="dxa"/>
                    <w:bottom w:w="0" w:type="dxa"/>
                    <w:right w:w="30" w:type="dxa"/>
                  </w:tcMar>
                  <w:hideMark/>
                </w:tcPr>
                <w:p w14:paraId="5750F071" w14:textId="77777777" w:rsidR="000C090D" w:rsidRDefault="000C090D" w:rsidP="000C090D">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3E8643ED" w14:textId="7A18047C" w:rsidR="009930A8" w:rsidRPr="0090668B" w:rsidRDefault="009930A8" w:rsidP="00AD205B">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4D66C59B" w:rsidR="00524518" w:rsidRPr="00701D5A" w:rsidRDefault="000675AA"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232BF03C">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425FA6E6" w14:textId="5ED64C39" w:rsidR="001D0058" w:rsidRPr="000411A9" w:rsidRDefault="001D0058" w:rsidP="001D0058">
            <w:pPr>
              <w:spacing w:after="0" w:line="240" w:lineRule="auto"/>
              <w:rPr>
                <w:rFonts w:ascii="Arial" w:hAnsi="Arial" w:cs="Arial"/>
                <w:color w:val="1A1A1A"/>
                <w:w w:val="105"/>
              </w:rPr>
            </w:pPr>
            <w:r w:rsidRPr="000411A9">
              <w:rPr>
                <w:rFonts w:ascii="Arial" w:eastAsia="Times New Roman" w:hAnsi="Arial" w:cs="Arial"/>
                <w:lang w:eastAsia="en-GB"/>
              </w:rPr>
              <w:t>It is not anticipated that there will be any negative impact related to this specific protected characteristic</w:t>
            </w:r>
            <w:r>
              <w:rPr>
                <w:rFonts w:ascii="Arial" w:eastAsia="Times New Roman" w:hAnsi="Arial" w:cs="Arial"/>
                <w:lang w:eastAsia="en-GB"/>
              </w:rPr>
              <w:t xml:space="preserve">. </w:t>
            </w:r>
            <w:r w:rsidRPr="006712EF">
              <w:rPr>
                <w:rFonts w:ascii="Arial" w:eastAsia="Times New Roman" w:hAnsi="Arial" w:cs="Arial"/>
                <w:lang w:eastAsia="en-GB"/>
              </w:rPr>
              <w:t>The needs of each household are being considered on a case by case basis</w:t>
            </w:r>
            <w:r>
              <w:rPr>
                <w:rFonts w:ascii="Arial" w:eastAsia="Times New Roman" w:hAnsi="Arial" w:cs="Arial"/>
                <w:lang w:eastAsia="en-GB"/>
              </w:rPr>
              <w:t xml:space="preserve">. </w:t>
            </w:r>
            <w:r w:rsidRPr="006712EF">
              <w:rPr>
                <w:rFonts w:ascii="Arial" w:eastAsia="Times New Roman" w:hAnsi="Arial" w:cs="Arial"/>
                <w:lang w:eastAsia="en-GB"/>
              </w:rPr>
              <w:t xml:space="preserve"> </w:t>
            </w:r>
            <w:r>
              <w:rPr>
                <w:rFonts w:ascii="Arial" w:eastAsia="Times New Roman" w:hAnsi="Arial" w:cs="Arial"/>
                <w:lang w:eastAsia="en-GB"/>
              </w:rPr>
              <w:t xml:space="preserve">It is anticipated </w:t>
            </w:r>
            <w:r w:rsidRPr="000411A9">
              <w:rPr>
                <w:rFonts w:ascii="Arial" w:eastAsia="Times New Roman" w:hAnsi="Arial" w:cs="Arial"/>
                <w:lang w:eastAsia="en-GB"/>
              </w:rPr>
              <w:t xml:space="preserve">that </w:t>
            </w:r>
            <w:r>
              <w:rPr>
                <w:rFonts w:ascii="Arial" w:eastAsia="Times New Roman" w:hAnsi="Arial" w:cs="Arial"/>
                <w:lang w:eastAsia="en-GB"/>
              </w:rPr>
              <w:t>all</w:t>
            </w:r>
            <w:r w:rsidRPr="000411A9">
              <w:rPr>
                <w:rFonts w:ascii="Arial" w:eastAsia="Times New Roman" w:hAnsi="Arial" w:cs="Arial"/>
                <w:lang w:eastAsia="en-GB"/>
              </w:rPr>
              <w:t xml:space="preserve"> group</w:t>
            </w:r>
            <w:r>
              <w:rPr>
                <w:rFonts w:ascii="Arial" w:eastAsia="Times New Roman" w:hAnsi="Arial" w:cs="Arial"/>
                <w:lang w:eastAsia="en-GB"/>
              </w:rPr>
              <w:t>s within this protected characteristic</w:t>
            </w:r>
            <w:r w:rsidRPr="000411A9">
              <w:rPr>
                <w:rFonts w:ascii="Arial" w:eastAsia="Times New Roman" w:hAnsi="Arial" w:cs="Arial"/>
                <w:lang w:eastAsia="en-GB"/>
              </w:rPr>
              <w:t xml:space="preserve"> will benefit from </w:t>
            </w:r>
            <w:r w:rsidRPr="000411A9">
              <w:rPr>
                <w:rFonts w:ascii="Arial" w:hAnsi="Arial" w:cs="Arial"/>
                <w:color w:val="1A1A1A"/>
                <w:w w:val="105"/>
              </w:rPr>
              <w:t>the new modern homes, built to good accessibility and energy efficiency standards, as well as from the new amenities on the estate.</w:t>
            </w:r>
          </w:p>
          <w:p w14:paraId="2811CBEA" w14:textId="77777777" w:rsidR="001D0058" w:rsidRPr="001D0058" w:rsidRDefault="001D0058" w:rsidP="001D0058">
            <w:pPr>
              <w:pStyle w:val="TableParagraph"/>
              <w:spacing w:before="10" w:line="249" w:lineRule="auto"/>
              <w:ind w:right="10"/>
              <w:rPr>
                <w:color w:val="1A1A1A"/>
                <w:w w:val="105"/>
              </w:rPr>
            </w:pPr>
          </w:p>
          <w:p w14:paraId="07CF71FD" w14:textId="459AF7F1" w:rsidR="001E4BB9" w:rsidRDefault="001E4BB9" w:rsidP="001B4788">
            <w:pPr>
              <w:tabs>
                <w:tab w:val="left" w:pos="5268"/>
              </w:tabs>
              <w:spacing w:after="160" w:line="240" w:lineRule="exact"/>
              <w:rPr>
                <w:rFonts w:ascii="Arial" w:eastAsia="Times New Roman" w:hAnsi="Arial" w:cs="Arial"/>
                <w:b/>
                <w:bCs/>
                <w:lang w:val="en-US"/>
              </w:rPr>
            </w:pPr>
            <w:r w:rsidRPr="00E92F09">
              <w:rPr>
                <w:rFonts w:ascii="Arial" w:eastAsia="Times New Roman" w:hAnsi="Arial" w:cs="Arial"/>
                <w:b/>
                <w:bCs/>
                <w:lang w:val="en-US"/>
              </w:rPr>
              <w:t>Phase 2</w:t>
            </w:r>
          </w:p>
          <w:p w14:paraId="16D32C4F"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3E57808E" w14:textId="77777777" w:rsidR="003F38EE" w:rsidRDefault="003F38EE" w:rsidP="003F38EE">
            <w:pPr>
              <w:pStyle w:val="TableParagraph"/>
              <w:spacing w:before="10" w:line="249" w:lineRule="auto"/>
              <w:ind w:right="10"/>
              <w:rPr>
                <w:color w:val="1A1A1A"/>
                <w:w w:val="105"/>
              </w:rPr>
            </w:pPr>
            <w:r>
              <w:rPr>
                <w:color w:val="1A1A1A"/>
                <w:w w:val="105"/>
              </w:rPr>
              <w:t>Source: Northgate</w:t>
            </w:r>
          </w:p>
          <w:p w14:paraId="6526A6A0" w14:textId="77777777" w:rsidR="003F38EE" w:rsidRPr="00E92F09" w:rsidRDefault="003F38EE" w:rsidP="001B4788">
            <w:pPr>
              <w:tabs>
                <w:tab w:val="left" w:pos="5268"/>
              </w:tabs>
              <w:spacing w:after="160" w:line="240" w:lineRule="exact"/>
              <w:rPr>
                <w:rFonts w:ascii="Arial" w:eastAsia="Times New Roman"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1152"/>
              <w:gridCol w:w="1277"/>
              <w:gridCol w:w="821"/>
              <w:gridCol w:w="1293"/>
            </w:tblGrid>
            <w:tr w:rsidR="001E4BB9" w14:paraId="6546904E" w14:textId="77777777" w:rsidTr="00E92F09">
              <w:trPr>
                <w:trHeight w:val="247"/>
              </w:trPr>
              <w:tc>
                <w:tcPr>
                  <w:tcW w:w="2287" w:type="dxa"/>
                  <w:shd w:val="clear" w:color="auto" w:fill="333399"/>
                  <w:tcMar>
                    <w:top w:w="0" w:type="dxa"/>
                    <w:left w:w="30" w:type="dxa"/>
                    <w:bottom w:w="0" w:type="dxa"/>
                    <w:right w:w="30" w:type="dxa"/>
                  </w:tcMar>
                  <w:hideMark/>
                </w:tcPr>
                <w:p w14:paraId="3F3C7B37"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Gender</w:t>
                  </w:r>
                </w:p>
              </w:tc>
              <w:tc>
                <w:tcPr>
                  <w:tcW w:w="1152" w:type="dxa"/>
                  <w:shd w:val="clear" w:color="auto" w:fill="333399"/>
                  <w:tcMar>
                    <w:top w:w="0" w:type="dxa"/>
                    <w:left w:w="30" w:type="dxa"/>
                    <w:bottom w:w="0" w:type="dxa"/>
                    <w:right w:w="30" w:type="dxa"/>
                  </w:tcMar>
                  <w:hideMark/>
                </w:tcPr>
                <w:p w14:paraId="0E4FCE2A"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7" w:type="dxa"/>
                  <w:shd w:val="clear" w:color="auto" w:fill="333399"/>
                  <w:tcMar>
                    <w:top w:w="0" w:type="dxa"/>
                    <w:left w:w="30" w:type="dxa"/>
                    <w:bottom w:w="0" w:type="dxa"/>
                    <w:right w:w="30" w:type="dxa"/>
                  </w:tcMar>
                  <w:hideMark/>
                </w:tcPr>
                <w:p w14:paraId="26A4EB4A"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1FE33B0B"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3" w:type="dxa"/>
                  <w:shd w:val="clear" w:color="auto" w:fill="333399"/>
                  <w:tcMar>
                    <w:top w:w="0" w:type="dxa"/>
                    <w:left w:w="30" w:type="dxa"/>
                    <w:bottom w:w="0" w:type="dxa"/>
                    <w:right w:w="30" w:type="dxa"/>
                  </w:tcMar>
                  <w:hideMark/>
                </w:tcPr>
                <w:p w14:paraId="6B5CE192"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1E4BB9" w14:paraId="69D3827A" w14:textId="77777777" w:rsidTr="00E92F09">
              <w:trPr>
                <w:trHeight w:val="247"/>
              </w:trPr>
              <w:tc>
                <w:tcPr>
                  <w:tcW w:w="2287" w:type="dxa"/>
                  <w:tcMar>
                    <w:top w:w="0" w:type="dxa"/>
                    <w:left w:w="30" w:type="dxa"/>
                    <w:bottom w:w="0" w:type="dxa"/>
                    <w:right w:w="30" w:type="dxa"/>
                  </w:tcMar>
                  <w:hideMark/>
                </w:tcPr>
                <w:p w14:paraId="5F1ADA53"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Male</w:t>
                  </w:r>
                </w:p>
              </w:tc>
              <w:tc>
                <w:tcPr>
                  <w:tcW w:w="1152" w:type="dxa"/>
                  <w:tcMar>
                    <w:top w:w="0" w:type="dxa"/>
                    <w:left w:w="30" w:type="dxa"/>
                    <w:bottom w:w="0" w:type="dxa"/>
                    <w:right w:w="30" w:type="dxa"/>
                  </w:tcMar>
                  <w:hideMark/>
                </w:tcPr>
                <w:p w14:paraId="243681C3"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77" w:type="dxa"/>
                  <w:tcMar>
                    <w:top w:w="0" w:type="dxa"/>
                    <w:left w:w="30" w:type="dxa"/>
                    <w:bottom w:w="0" w:type="dxa"/>
                    <w:right w:w="30" w:type="dxa"/>
                  </w:tcMar>
                  <w:hideMark/>
                </w:tcPr>
                <w:p w14:paraId="5A1CE6FC"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821" w:type="dxa"/>
                  <w:tcMar>
                    <w:top w:w="0" w:type="dxa"/>
                    <w:left w:w="30" w:type="dxa"/>
                    <w:bottom w:w="0" w:type="dxa"/>
                    <w:right w:w="30" w:type="dxa"/>
                  </w:tcMar>
                  <w:hideMark/>
                </w:tcPr>
                <w:p w14:paraId="21D646E3"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22</w:t>
                  </w:r>
                </w:p>
              </w:tc>
              <w:tc>
                <w:tcPr>
                  <w:tcW w:w="1293" w:type="dxa"/>
                  <w:tcMar>
                    <w:top w:w="0" w:type="dxa"/>
                    <w:left w:w="30" w:type="dxa"/>
                    <w:bottom w:w="0" w:type="dxa"/>
                    <w:right w:w="30" w:type="dxa"/>
                  </w:tcMar>
                  <w:hideMark/>
                </w:tcPr>
                <w:p w14:paraId="346A372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32</w:t>
                  </w:r>
                </w:p>
              </w:tc>
            </w:tr>
            <w:tr w:rsidR="001E4BB9" w14:paraId="7088A5E4" w14:textId="77777777" w:rsidTr="00E92F09">
              <w:trPr>
                <w:trHeight w:val="247"/>
              </w:trPr>
              <w:tc>
                <w:tcPr>
                  <w:tcW w:w="2287" w:type="dxa"/>
                  <w:tcMar>
                    <w:top w:w="0" w:type="dxa"/>
                    <w:left w:w="30" w:type="dxa"/>
                    <w:bottom w:w="0" w:type="dxa"/>
                    <w:right w:w="30" w:type="dxa"/>
                  </w:tcMar>
                  <w:hideMark/>
                </w:tcPr>
                <w:p w14:paraId="724166F2"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Female</w:t>
                  </w:r>
                </w:p>
              </w:tc>
              <w:tc>
                <w:tcPr>
                  <w:tcW w:w="1152" w:type="dxa"/>
                  <w:tcMar>
                    <w:top w:w="0" w:type="dxa"/>
                    <w:left w:w="30" w:type="dxa"/>
                    <w:bottom w:w="0" w:type="dxa"/>
                    <w:right w:w="30" w:type="dxa"/>
                  </w:tcMar>
                  <w:hideMark/>
                </w:tcPr>
                <w:p w14:paraId="52174FF1"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277" w:type="dxa"/>
                  <w:tcMar>
                    <w:top w:w="0" w:type="dxa"/>
                    <w:left w:w="30" w:type="dxa"/>
                    <w:bottom w:w="0" w:type="dxa"/>
                    <w:right w:w="30" w:type="dxa"/>
                  </w:tcMar>
                  <w:hideMark/>
                </w:tcPr>
                <w:p w14:paraId="6362BE78"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16</w:t>
                  </w:r>
                </w:p>
              </w:tc>
              <w:tc>
                <w:tcPr>
                  <w:tcW w:w="821" w:type="dxa"/>
                  <w:tcMar>
                    <w:top w:w="0" w:type="dxa"/>
                    <w:left w:w="30" w:type="dxa"/>
                    <w:bottom w:w="0" w:type="dxa"/>
                    <w:right w:w="30" w:type="dxa"/>
                  </w:tcMar>
                  <w:hideMark/>
                </w:tcPr>
                <w:p w14:paraId="5E31ED57"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39</w:t>
                  </w:r>
                </w:p>
              </w:tc>
              <w:tc>
                <w:tcPr>
                  <w:tcW w:w="1293" w:type="dxa"/>
                  <w:tcMar>
                    <w:top w:w="0" w:type="dxa"/>
                    <w:left w:w="30" w:type="dxa"/>
                    <w:bottom w:w="0" w:type="dxa"/>
                    <w:right w:w="30" w:type="dxa"/>
                  </w:tcMar>
                  <w:hideMark/>
                </w:tcPr>
                <w:p w14:paraId="3C6B0416"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57</w:t>
                  </w:r>
                </w:p>
              </w:tc>
            </w:tr>
            <w:tr w:rsidR="001E4BB9" w14:paraId="3C7DCE49" w14:textId="77777777" w:rsidTr="00E92F09">
              <w:trPr>
                <w:trHeight w:val="247"/>
              </w:trPr>
              <w:tc>
                <w:tcPr>
                  <w:tcW w:w="2287" w:type="dxa"/>
                  <w:tcMar>
                    <w:top w:w="0" w:type="dxa"/>
                    <w:left w:w="30" w:type="dxa"/>
                    <w:bottom w:w="0" w:type="dxa"/>
                    <w:right w:w="30" w:type="dxa"/>
                  </w:tcMar>
                  <w:hideMark/>
                </w:tcPr>
                <w:p w14:paraId="45511D3B" w14:textId="77777777" w:rsidR="001E4BB9" w:rsidRDefault="001E4BB9" w:rsidP="001E4BB9">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152" w:type="dxa"/>
                  <w:tcMar>
                    <w:top w:w="0" w:type="dxa"/>
                    <w:left w:w="30" w:type="dxa"/>
                    <w:bottom w:w="0" w:type="dxa"/>
                    <w:right w:w="30" w:type="dxa"/>
                  </w:tcMar>
                  <w:hideMark/>
                </w:tcPr>
                <w:p w14:paraId="53DB2E95"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1277" w:type="dxa"/>
                  <w:tcMar>
                    <w:top w:w="0" w:type="dxa"/>
                    <w:left w:w="30" w:type="dxa"/>
                    <w:bottom w:w="0" w:type="dxa"/>
                    <w:right w:w="30" w:type="dxa"/>
                  </w:tcMar>
                  <w:hideMark/>
                </w:tcPr>
                <w:p w14:paraId="1A96F547"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821" w:type="dxa"/>
                  <w:tcMar>
                    <w:top w:w="0" w:type="dxa"/>
                    <w:left w:w="30" w:type="dxa"/>
                    <w:bottom w:w="0" w:type="dxa"/>
                    <w:right w:w="30" w:type="dxa"/>
                  </w:tcMar>
                  <w:hideMark/>
                </w:tcPr>
                <w:p w14:paraId="2C4C74E5"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61</w:t>
                  </w:r>
                </w:p>
              </w:tc>
              <w:tc>
                <w:tcPr>
                  <w:tcW w:w="1293" w:type="dxa"/>
                  <w:tcMar>
                    <w:top w:w="0" w:type="dxa"/>
                    <w:left w:w="30" w:type="dxa"/>
                    <w:bottom w:w="0" w:type="dxa"/>
                    <w:right w:w="30" w:type="dxa"/>
                  </w:tcMar>
                  <w:hideMark/>
                </w:tcPr>
                <w:p w14:paraId="0C2D2F57"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89</w:t>
                  </w:r>
                </w:p>
              </w:tc>
            </w:tr>
          </w:tbl>
          <w:p w14:paraId="6C83945E" w14:textId="77777777" w:rsidR="001E4BB9" w:rsidRDefault="001E4BB9" w:rsidP="001B4788">
            <w:pPr>
              <w:tabs>
                <w:tab w:val="left" w:pos="5268"/>
              </w:tabs>
              <w:spacing w:after="160" w:line="240" w:lineRule="exact"/>
              <w:rPr>
                <w:rFonts w:ascii="Arial" w:eastAsia="Times New Roman" w:hAnsi="Arial" w:cs="Arial"/>
                <w:lang w:val="en-US"/>
              </w:rPr>
            </w:pPr>
          </w:p>
          <w:p w14:paraId="37EEB850" w14:textId="3DEBA7B8" w:rsidR="001E4BB9" w:rsidRPr="003F38EE" w:rsidRDefault="001E4BB9" w:rsidP="001B4788">
            <w:pPr>
              <w:tabs>
                <w:tab w:val="left" w:pos="5268"/>
              </w:tabs>
              <w:spacing w:after="160" w:line="240" w:lineRule="exact"/>
              <w:rPr>
                <w:rFonts w:ascii="Arial" w:eastAsia="Times New Roman" w:hAnsi="Arial" w:cs="Arial"/>
                <w:b/>
                <w:bCs/>
                <w:lang w:val="en-US"/>
              </w:rPr>
            </w:pPr>
            <w:r w:rsidRPr="003F38EE">
              <w:rPr>
                <w:rFonts w:ascii="Arial" w:eastAsia="Times New Roman" w:hAnsi="Arial" w:cs="Arial"/>
                <w:b/>
                <w:bCs/>
                <w:lang w:val="en-US"/>
              </w:rPr>
              <w:t>Phase 3</w:t>
            </w:r>
          </w:p>
          <w:p w14:paraId="2A718346" w14:textId="77777777" w:rsidR="003F38EE" w:rsidRDefault="003F38EE" w:rsidP="003F38EE">
            <w:pPr>
              <w:pStyle w:val="TableParagraph"/>
              <w:spacing w:before="10" w:line="249" w:lineRule="auto"/>
              <w:ind w:right="10"/>
              <w:rPr>
                <w:color w:val="1A1A1A"/>
                <w:w w:val="105"/>
              </w:rPr>
            </w:pPr>
            <w:r>
              <w:rPr>
                <w:color w:val="1A1A1A"/>
                <w:w w:val="105"/>
              </w:rPr>
              <w:t>Head of household information- sole and joint tenants</w:t>
            </w:r>
          </w:p>
          <w:p w14:paraId="5FC5DBC3" w14:textId="77777777" w:rsidR="003F38EE" w:rsidRDefault="003F38EE" w:rsidP="003F38EE">
            <w:pPr>
              <w:pStyle w:val="TableParagraph"/>
              <w:spacing w:before="10" w:line="249" w:lineRule="auto"/>
              <w:ind w:right="10"/>
              <w:rPr>
                <w:color w:val="1A1A1A"/>
                <w:w w:val="105"/>
              </w:rPr>
            </w:pPr>
            <w:r>
              <w:rPr>
                <w:color w:val="1A1A1A"/>
                <w:w w:val="105"/>
              </w:rPr>
              <w:t>Source: Northgate</w:t>
            </w:r>
          </w:p>
          <w:p w14:paraId="148E1969" w14:textId="77777777" w:rsidR="003F38EE" w:rsidRDefault="003F38EE" w:rsidP="001B4788">
            <w:pPr>
              <w:tabs>
                <w:tab w:val="left" w:pos="5268"/>
              </w:tabs>
              <w:spacing w:after="160" w:line="240" w:lineRule="exact"/>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1011"/>
              <w:gridCol w:w="1152"/>
              <w:gridCol w:w="1276"/>
              <w:gridCol w:w="821"/>
              <w:gridCol w:w="1294"/>
            </w:tblGrid>
            <w:tr w:rsidR="001E4BB9" w14:paraId="5D6B5AE1" w14:textId="77777777" w:rsidTr="002C0CF5">
              <w:trPr>
                <w:trHeight w:val="247"/>
              </w:trPr>
              <w:tc>
                <w:tcPr>
                  <w:tcW w:w="2287" w:type="dxa"/>
                  <w:shd w:val="clear" w:color="auto" w:fill="333399"/>
                  <w:tcMar>
                    <w:top w:w="0" w:type="dxa"/>
                    <w:left w:w="30" w:type="dxa"/>
                    <w:bottom w:w="0" w:type="dxa"/>
                    <w:right w:w="30" w:type="dxa"/>
                  </w:tcMar>
                  <w:hideMark/>
                </w:tcPr>
                <w:p w14:paraId="580B9C5E"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Gender</w:t>
                  </w:r>
                </w:p>
              </w:tc>
              <w:tc>
                <w:tcPr>
                  <w:tcW w:w="1011" w:type="dxa"/>
                  <w:shd w:val="clear" w:color="auto" w:fill="333399"/>
                  <w:tcMar>
                    <w:top w:w="0" w:type="dxa"/>
                    <w:left w:w="30" w:type="dxa"/>
                    <w:bottom w:w="0" w:type="dxa"/>
                    <w:right w:w="30" w:type="dxa"/>
                  </w:tcMar>
                  <w:hideMark/>
                </w:tcPr>
                <w:p w14:paraId="507AB2B1"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Freehold</w:t>
                  </w:r>
                </w:p>
              </w:tc>
              <w:tc>
                <w:tcPr>
                  <w:tcW w:w="1152" w:type="dxa"/>
                  <w:shd w:val="clear" w:color="auto" w:fill="333399"/>
                  <w:tcMar>
                    <w:top w:w="0" w:type="dxa"/>
                    <w:left w:w="30" w:type="dxa"/>
                    <w:bottom w:w="0" w:type="dxa"/>
                    <w:right w:w="30" w:type="dxa"/>
                  </w:tcMar>
                  <w:hideMark/>
                </w:tcPr>
                <w:p w14:paraId="0E260366"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Leasehold</w:t>
                  </w:r>
                </w:p>
              </w:tc>
              <w:tc>
                <w:tcPr>
                  <w:tcW w:w="1276" w:type="dxa"/>
                  <w:shd w:val="clear" w:color="auto" w:fill="333399"/>
                  <w:tcMar>
                    <w:top w:w="0" w:type="dxa"/>
                    <w:left w:w="30" w:type="dxa"/>
                    <w:bottom w:w="0" w:type="dxa"/>
                    <w:right w:w="30" w:type="dxa"/>
                  </w:tcMar>
                  <w:hideMark/>
                </w:tcPr>
                <w:p w14:paraId="635D2463"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Non Secure</w:t>
                  </w:r>
                </w:p>
              </w:tc>
              <w:tc>
                <w:tcPr>
                  <w:tcW w:w="821" w:type="dxa"/>
                  <w:shd w:val="clear" w:color="auto" w:fill="333399"/>
                  <w:tcMar>
                    <w:top w:w="0" w:type="dxa"/>
                    <w:left w:w="30" w:type="dxa"/>
                    <w:bottom w:w="0" w:type="dxa"/>
                    <w:right w:w="30" w:type="dxa"/>
                  </w:tcMar>
                  <w:hideMark/>
                </w:tcPr>
                <w:p w14:paraId="0749DCFC"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Secure</w:t>
                  </w:r>
                </w:p>
              </w:tc>
              <w:tc>
                <w:tcPr>
                  <w:tcW w:w="1294" w:type="dxa"/>
                  <w:shd w:val="clear" w:color="auto" w:fill="333399"/>
                  <w:tcMar>
                    <w:top w:w="0" w:type="dxa"/>
                    <w:left w:w="30" w:type="dxa"/>
                    <w:bottom w:w="0" w:type="dxa"/>
                    <w:right w:w="30" w:type="dxa"/>
                  </w:tcMar>
                  <w:hideMark/>
                </w:tcPr>
                <w:p w14:paraId="37AF5C0E" w14:textId="77777777" w:rsidR="001E4BB9" w:rsidRDefault="001E4BB9" w:rsidP="001E4BB9">
                  <w:pPr>
                    <w:autoSpaceDE w:val="0"/>
                    <w:autoSpaceDN w:val="0"/>
                    <w:rPr>
                      <w:rFonts w:ascii="Arial" w:hAnsi="Arial" w:cs="Arial"/>
                      <w:b/>
                      <w:bCs/>
                      <w:color w:val="FFFFFF"/>
                      <w:sz w:val="20"/>
                      <w:szCs w:val="20"/>
                      <w:lang w:eastAsia="en-GB"/>
                    </w:rPr>
                  </w:pPr>
                  <w:r>
                    <w:rPr>
                      <w:rFonts w:ascii="Arial" w:hAnsi="Arial" w:cs="Arial"/>
                      <w:b/>
                      <w:bCs/>
                      <w:color w:val="FFFFFF"/>
                      <w:sz w:val="20"/>
                      <w:szCs w:val="20"/>
                      <w:lang w:eastAsia="en-GB"/>
                    </w:rPr>
                    <w:t>Grand Total</w:t>
                  </w:r>
                </w:p>
              </w:tc>
            </w:tr>
            <w:tr w:rsidR="001E4BB9" w14:paraId="42DC775E" w14:textId="77777777" w:rsidTr="002C0CF5">
              <w:trPr>
                <w:trHeight w:val="247"/>
              </w:trPr>
              <w:tc>
                <w:tcPr>
                  <w:tcW w:w="2287" w:type="dxa"/>
                  <w:tcMar>
                    <w:top w:w="0" w:type="dxa"/>
                    <w:left w:w="30" w:type="dxa"/>
                    <w:bottom w:w="0" w:type="dxa"/>
                    <w:right w:w="30" w:type="dxa"/>
                  </w:tcMar>
                  <w:hideMark/>
                </w:tcPr>
                <w:p w14:paraId="7A8A42C0"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lastRenderedPageBreak/>
                    <w:t>Male</w:t>
                  </w:r>
                </w:p>
              </w:tc>
              <w:tc>
                <w:tcPr>
                  <w:tcW w:w="1011" w:type="dxa"/>
                  <w:tcMar>
                    <w:top w:w="0" w:type="dxa"/>
                    <w:left w:w="30" w:type="dxa"/>
                    <w:bottom w:w="0" w:type="dxa"/>
                    <w:right w:w="30" w:type="dxa"/>
                  </w:tcMar>
                  <w:hideMark/>
                </w:tcPr>
                <w:p w14:paraId="252FB7DD"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1152" w:type="dxa"/>
                  <w:tcMar>
                    <w:top w:w="0" w:type="dxa"/>
                    <w:left w:w="30" w:type="dxa"/>
                    <w:bottom w:w="0" w:type="dxa"/>
                    <w:right w:w="30" w:type="dxa"/>
                  </w:tcMar>
                  <w:hideMark/>
                </w:tcPr>
                <w:p w14:paraId="32AD535B"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1276" w:type="dxa"/>
                  <w:tcMar>
                    <w:top w:w="0" w:type="dxa"/>
                    <w:left w:w="30" w:type="dxa"/>
                    <w:bottom w:w="0" w:type="dxa"/>
                    <w:right w:w="30" w:type="dxa"/>
                  </w:tcMar>
                  <w:hideMark/>
                </w:tcPr>
                <w:p w14:paraId="3E639B22"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821" w:type="dxa"/>
                  <w:tcMar>
                    <w:top w:w="0" w:type="dxa"/>
                    <w:left w:w="30" w:type="dxa"/>
                    <w:bottom w:w="0" w:type="dxa"/>
                    <w:right w:w="30" w:type="dxa"/>
                  </w:tcMar>
                  <w:hideMark/>
                </w:tcPr>
                <w:p w14:paraId="0E432F5C"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28</w:t>
                  </w:r>
                </w:p>
              </w:tc>
              <w:tc>
                <w:tcPr>
                  <w:tcW w:w="1294" w:type="dxa"/>
                  <w:tcMar>
                    <w:top w:w="0" w:type="dxa"/>
                    <w:left w:w="30" w:type="dxa"/>
                    <w:bottom w:w="0" w:type="dxa"/>
                    <w:right w:w="30" w:type="dxa"/>
                  </w:tcMar>
                  <w:hideMark/>
                </w:tcPr>
                <w:p w14:paraId="427CA541"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39</w:t>
                  </w:r>
                </w:p>
              </w:tc>
            </w:tr>
            <w:tr w:rsidR="001E4BB9" w14:paraId="404271E0" w14:textId="77777777" w:rsidTr="002C0CF5">
              <w:trPr>
                <w:trHeight w:val="247"/>
              </w:trPr>
              <w:tc>
                <w:tcPr>
                  <w:tcW w:w="2287" w:type="dxa"/>
                  <w:tcMar>
                    <w:top w:w="0" w:type="dxa"/>
                    <w:left w:w="30" w:type="dxa"/>
                    <w:bottom w:w="0" w:type="dxa"/>
                    <w:right w:w="30" w:type="dxa"/>
                  </w:tcMar>
                  <w:hideMark/>
                </w:tcPr>
                <w:p w14:paraId="1EDC394D" w14:textId="77777777" w:rsidR="001E4BB9" w:rsidRDefault="001E4BB9" w:rsidP="001E4BB9">
                  <w:pPr>
                    <w:autoSpaceDE w:val="0"/>
                    <w:autoSpaceDN w:val="0"/>
                    <w:rPr>
                      <w:rFonts w:ascii="Arial" w:hAnsi="Arial" w:cs="Arial"/>
                      <w:color w:val="000000"/>
                      <w:sz w:val="20"/>
                      <w:szCs w:val="20"/>
                      <w:lang w:eastAsia="en-GB"/>
                    </w:rPr>
                  </w:pPr>
                  <w:r>
                    <w:rPr>
                      <w:rFonts w:ascii="Arial" w:hAnsi="Arial" w:cs="Arial"/>
                      <w:color w:val="000000"/>
                      <w:sz w:val="20"/>
                      <w:szCs w:val="20"/>
                      <w:lang w:eastAsia="en-GB"/>
                    </w:rPr>
                    <w:t>Female</w:t>
                  </w:r>
                </w:p>
              </w:tc>
              <w:tc>
                <w:tcPr>
                  <w:tcW w:w="1011" w:type="dxa"/>
                  <w:tcMar>
                    <w:top w:w="0" w:type="dxa"/>
                    <w:left w:w="30" w:type="dxa"/>
                    <w:bottom w:w="0" w:type="dxa"/>
                    <w:right w:w="30" w:type="dxa"/>
                  </w:tcMar>
                  <w:hideMark/>
                </w:tcPr>
                <w:p w14:paraId="018F04E3"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1152" w:type="dxa"/>
                  <w:tcMar>
                    <w:top w:w="0" w:type="dxa"/>
                    <w:left w:w="30" w:type="dxa"/>
                    <w:bottom w:w="0" w:type="dxa"/>
                    <w:right w:w="30" w:type="dxa"/>
                  </w:tcMar>
                  <w:hideMark/>
                </w:tcPr>
                <w:p w14:paraId="66BB17A2"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1276" w:type="dxa"/>
                  <w:tcMar>
                    <w:top w:w="0" w:type="dxa"/>
                    <w:left w:w="30" w:type="dxa"/>
                    <w:bottom w:w="0" w:type="dxa"/>
                    <w:right w:w="30" w:type="dxa"/>
                  </w:tcMar>
                  <w:hideMark/>
                </w:tcPr>
                <w:p w14:paraId="32869146"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8</w:t>
                  </w:r>
                </w:p>
              </w:tc>
              <w:tc>
                <w:tcPr>
                  <w:tcW w:w="821" w:type="dxa"/>
                  <w:tcMar>
                    <w:top w:w="0" w:type="dxa"/>
                    <w:left w:w="30" w:type="dxa"/>
                    <w:bottom w:w="0" w:type="dxa"/>
                    <w:right w:w="30" w:type="dxa"/>
                  </w:tcMar>
                  <w:hideMark/>
                </w:tcPr>
                <w:p w14:paraId="6F7FED30"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37</w:t>
                  </w:r>
                </w:p>
              </w:tc>
              <w:tc>
                <w:tcPr>
                  <w:tcW w:w="1294" w:type="dxa"/>
                  <w:tcMar>
                    <w:top w:w="0" w:type="dxa"/>
                    <w:left w:w="30" w:type="dxa"/>
                    <w:bottom w:w="0" w:type="dxa"/>
                    <w:right w:w="30" w:type="dxa"/>
                  </w:tcMar>
                  <w:hideMark/>
                </w:tcPr>
                <w:p w14:paraId="19BB4493" w14:textId="77777777" w:rsidR="001E4BB9" w:rsidRDefault="001E4BB9" w:rsidP="001E4BB9">
                  <w:pPr>
                    <w:autoSpaceDE w:val="0"/>
                    <w:autoSpaceDN w:val="0"/>
                    <w:jc w:val="right"/>
                    <w:rPr>
                      <w:rFonts w:ascii="Arial" w:hAnsi="Arial" w:cs="Arial"/>
                      <w:color w:val="000000"/>
                      <w:sz w:val="20"/>
                      <w:szCs w:val="20"/>
                      <w:lang w:eastAsia="en-GB"/>
                    </w:rPr>
                  </w:pPr>
                  <w:r>
                    <w:rPr>
                      <w:rFonts w:ascii="Arial" w:hAnsi="Arial" w:cs="Arial"/>
                      <w:color w:val="000000"/>
                      <w:sz w:val="20"/>
                      <w:szCs w:val="20"/>
                      <w:lang w:eastAsia="en-GB"/>
                    </w:rPr>
                    <w:t>55</w:t>
                  </w:r>
                </w:p>
              </w:tc>
            </w:tr>
            <w:tr w:rsidR="001E4BB9" w14:paraId="41D423D4" w14:textId="77777777" w:rsidTr="002C0CF5">
              <w:trPr>
                <w:trHeight w:val="247"/>
              </w:trPr>
              <w:tc>
                <w:tcPr>
                  <w:tcW w:w="2287" w:type="dxa"/>
                  <w:tcMar>
                    <w:top w:w="0" w:type="dxa"/>
                    <w:left w:w="30" w:type="dxa"/>
                    <w:bottom w:w="0" w:type="dxa"/>
                    <w:right w:w="30" w:type="dxa"/>
                  </w:tcMar>
                  <w:hideMark/>
                </w:tcPr>
                <w:p w14:paraId="50177A3D" w14:textId="77777777" w:rsidR="001E4BB9" w:rsidRDefault="001E4BB9" w:rsidP="001E4BB9">
                  <w:pPr>
                    <w:autoSpaceDE w:val="0"/>
                    <w:autoSpaceDN w:val="0"/>
                    <w:rPr>
                      <w:rFonts w:ascii="Arial" w:hAnsi="Arial" w:cs="Arial"/>
                      <w:b/>
                      <w:bCs/>
                      <w:color w:val="000000"/>
                      <w:sz w:val="20"/>
                      <w:szCs w:val="20"/>
                      <w:lang w:eastAsia="en-GB"/>
                    </w:rPr>
                  </w:pPr>
                  <w:r>
                    <w:rPr>
                      <w:rFonts w:ascii="Arial" w:hAnsi="Arial" w:cs="Arial"/>
                      <w:b/>
                      <w:bCs/>
                      <w:color w:val="000000"/>
                      <w:sz w:val="20"/>
                      <w:szCs w:val="20"/>
                      <w:lang w:eastAsia="en-GB"/>
                    </w:rPr>
                    <w:t>Grand Total</w:t>
                  </w:r>
                </w:p>
              </w:tc>
              <w:tc>
                <w:tcPr>
                  <w:tcW w:w="1011" w:type="dxa"/>
                  <w:tcMar>
                    <w:top w:w="0" w:type="dxa"/>
                    <w:left w:w="30" w:type="dxa"/>
                    <w:bottom w:w="0" w:type="dxa"/>
                    <w:right w:w="30" w:type="dxa"/>
                  </w:tcMar>
                  <w:hideMark/>
                </w:tcPr>
                <w:p w14:paraId="2FB94429"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1152" w:type="dxa"/>
                  <w:tcMar>
                    <w:top w:w="0" w:type="dxa"/>
                    <w:left w:w="30" w:type="dxa"/>
                    <w:bottom w:w="0" w:type="dxa"/>
                    <w:right w:w="30" w:type="dxa"/>
                  </w:tcMar>
                  <w:hideMark/>
                </w:tcPr>
                <w:p w14:paraId="7178B61A"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1276" w:type="dxa"/>
                  <w:tcMar>
                    <w:top w:w="0" w:type="dxa"/>
                    <w:left w:w="30" w:type="dxa"/>
                    <w:bottom w:w="0" w:type="dxa"/>
                    <w:right w:w="30" w:type="dxa"/>
                  </w:tcMar>
                  <w:hideMark/>
                </w:tcPr>
                <w:p w14:paraId="3EEF0226"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821" w:type="dxa"/>
                  <w:tcMar>
                    <w:top w:w="0" w:type="dxa"/>
                    <w:left w:w="30" w:type="dxa"/>
                    <w:bottom w:w="0" w:type="dxa"/>
                    <w:right w:w="30" w:type="dxa"/>
                  </w:tcMar>
                  <w:hideMark/>
                </w:tcPr>
                <w:p w14:paraId="72324BA3"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65</w:t>
                  </w:r>
                </w:p>
              </w:tc>
              <w:tc>
                <w:tcPr>
                  <w:tcW w:w="1294" w:type="dxa"/>
                  <w:tcMar>
                    <w:top w:w="0" w:type="dxa"/>
                    <w:left w:w="30" w:type="dxa"/>
                    <w:bottom w:w="0" w:type="dxa"/>
                    <w:right w:w="30" w:type="dxa"/>
                  </w:tcMar>
                  <w:hideMark/>
                </w:tcPr>
                <w:p w14:paraId="0E8C9245" w14:textId="77777777" w:rsidR="001E4BB9" w:rsidRDefault="001E4BB9" w:rsidP="001E4BB9">
                  <w:pPr>
                    <w:autoSpaceDE w:val="0"/>
                    <w:autoSpaceDN w:val="0"/>
                    <w:jc w:val="right"/>
                    <w:rPr>
                      <w:rFonts w:ascii="Arial" w:hAnsi="Arial" w:cs="Arial"/>
                      <w:b/>
                      <w:bCs/>
                      <w:color w:val="000000"/>
                      <w:sz w:val="20"/>
                      <w:szCs w:val="20"/>
                      <w:lang w:eastAsia="en-GB"/>
                    </w:rPr>
                  </w:pPr>
                  <w:r>
                    <w:rPr>
                      <w:rFonts w:ascii="Arial" w:hAnsi="Arial" w:cs="Arial"/>
                      <w:b/>
                      <w:bCs/>
                      <w:color w:val="000000"/>
                      <w:sz w:val="20"/>
                      <w:szCs w:val="20"/>
                      <w:lang w:eastAsia="en-GB"/>
                    </w:rPr>
                    <w:t>94</w:t>
                  </w:r>
                </w:p>
              </w:tc>
            </w:tr>
          </w:tbl>
          <w:p w14:paraId="3E8643F9" w14:textId="1210A8F9" w:rsidR="001E4BB9" w:rsidRPr="0090668B" w:rsidRDefault="001E4BB9"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7373E7C4" w:rsidR="00524518" w:rsidRPr="00701D5A" w:rsidRDefault="00C3261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232BF03C">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C100EFB" w14:textId="09091066" w:rsidR="001D0058" w:rsidRPr="000411A9" w:rsidRDefault="00037ACD" w:rsidP="001D0058">
            <w:pPr>
              <w:spacing w:after="0" w:line="240" w:lineRule="auto"/>
              <w:rPr>
                <w:rFonts w:ascii="Arial" w:hAnsi="Arial" w:cs="Arial"/>
                <w:color w:val="1A1A1A"/>
                <w:w w:val="105"/>
              </w:rPr>
            </w:pPr>
            <w:r>
              <w:rPr>
                <w:rFonts w:ascii="Arial" w:eastAsia="Times New Roman" w:hAnsi="Arial" w:cs="Arial"/>
                <w:lang w:eastAsia="en-GB"/>
              </w:rPr>
              <w:t>The data available relating to this protected characteristic is limited</w:t>
            </w:r>
            <w:r w:rsidR="00B93708">
              <w:rPr>
                <w:rFonts w:ascii="Arial" w:eastAsia="Times New Roman" w:hAnsi="Arial" w:cs="Arial"/>
                <w:lang w:eastAsia="en-GB"/>
              </w:rPr>
              <w:t xml:space="preserve"> and may </w:t>
            </w:r>
            <w:r w:rsidR="000A3150">
              <w:rPr>
                <w:rFonts w:ascii="Arial" w:eastAsia="Times New Roman" w:hAnsi="Arial" w:cs="Arial"/>
                <w:lang w:eastAsia="en-GB"/>
              </w:rPr>
              <w:t>make</w:t>
            </w:r>
            <w:r w:rsidR="00B93708">
              <w:rPr>
                <w:rFonts w:ascii="Arial" w:eastAsia="Times New Roman" w:hAnsi="Arial" w:cs="Arial"/>
                <w:lang w:eastAsia="en-GB"/>
              </w:rPr>
              <w:t xml:space="preserve"> </w:t>
            </w:r>
            <w:r w:rsidR="001D0058">
              <w:rPr>
                <w:rFonts w:ascii="Arial" w:eastAsia="Times New Roman" w:hAnsi="Arial" w:cs="Arial"/>
                <w:lang w:eastAsia="en-GB"/>
              </w:rPr>
              <w:t>some</w:t>
            </w:r>
            <w:r w:rsidR="00B93708">
              <w:rPr>
                <w:rFonts w:ascii="Arial" w:eastAsia="Times New Roman" w:hAnsi="Arial" w:cs="Arial"/>
                <w:lang w:eastAsia="en-GB"/>
              </w:rPr>
              <w:t xml:space="preserve"> tenants identifiable so the data has not been included</w:t>
            </w:r>
            <w:r>
              <w:rPr>
                <w:rFonts w:ascii="Arial" w:eastAsia="Times New Roman" w:hAnsi="Arial" w:cs="Arial"/>
                <w:lang w:eastAsia="en-GB"/>
              </w:rPr>
              <w:t>.</w:t>
            </w:r>
            <w:r w:rsidR="001C5DF1">
              <w:rPr>
                <w:rFonts w:ascii="Arial" w:eastAsia="Times New Roman" w:hAnsi="Arial" w:cs="Arial"/>
                <w:lang w:eastAsia="en-GB"/>
              </w:rPr>
              <w:t xml:space="preserve"> </w:t>
            </w:r>
            <w:r w:rsidR="001D0058" w:rsidRPr="006712EF">
              <w:rPr>
                <w:rFonts w:ascii="Arial" w:eastAsia="Times New Roman" w:hAnsi="Arial" w:cs="Arial"/>
                <w:lang w:eastAsia="en-GB"/>
              </w:rPr>
              <w:t>The needs of each household are being considered on a case by case basis</w:t>
            </w:r>
            <w:r w:rsidR="001D0058">
              <w:rPr>
                <w:rFonts w:ascii="Arial" w:eastAsia="Times New Roman" w:hAnsi="Arial" w:cs="Arial"/>
                <w:lang w:eastAsia="en-GB"/>
              </w:rPr>
              <w:t xml:space="preserve">. </w:t>
            </w:r>
            <w:r w:rsidR="001D0058" w:rsidRPr="000411A9">
              <w:rPr>
                <w:rFonts w:ascii="Arial" w:eastAsia="Times New Roman" w:hAnsi="Arial" w:cs="Arial"/>
                <w:lang w:eastAsia="en-GB"/>
              </w:rPr>
              <w:t>It is not anticipated that there will be any negative impact related to this specific protected characteristic</w:t>
            </w:r>
            <w:r w:rsidR="001D0058">
              <w:rPr>
                <w:rFonts w:ascii="Arial" w:eastAsia="Times New Roman" w:hAnsi="Arial" w:cs="Arial"/>
                <w:lang w:eastAsia="en-GB"/>
              </w:rPr>
              <w:t xml:space="preserve">. It is anticipated </w:t>
            </w:r>
            <w:r w:rsidR="001D0058" w:rsidRPr="000411A9">
              <w:rPr>
                <w:rFonts w:ascii="Arial" w:eastAsia="Times New Roman" w:hAnsi="Arial" w:cs="Arial"/>
                <w:lang w:eastAsia="en-GB"/>
              </w:rPr>
              <w:t xml:space="preserve">that </w:t>
            </w:r>
            <w:r w:rsidR="001D0058">
              <w:rPr>
                <w:rFonts w:ascii="Arial" w:eastAsia="Times New Roman" w:hAnsi="Arial" w:cs="Arial"/>
                <w:lang w:eastAsia="en-GB"/>
              </w:rPr>
              <w:t>all</w:t>
            </w:r>
            <w:r w:rsidR="001D0058" w:rsidRPr="000411A9">
              <w:rPr>
                <w:rFonts w:ascii="Arial" w:eastAsia="Times New Roman" w:hAnsi="Arial" w:cs="Arial"/>
                <w:lang w:eastAsia="en-GB"/>
              </w:rPr>
              <w:t xml:space="preserve"> group</w:t>
            </w:r>
            <w:r w:rsidR="001D0058">
              <w:rPr>
                <w:rFonts w:ascii="Arial" w:eastAsia="Times New Roman" w:hAnsi="Arial" w:cs="Arial"/>
                <w:lang w:eastAsia="en-GB"/>
              </w:rPr>
              <w:t>s within this protected characteristic</w:t>
            </w:r>
            <w:r w:rsidR="001D0058" w:rsidRPr="000411A9">
              <w:rPr>
                <w:rFonts w:ascii="Arial" w:eastAsia="Times New Roman" w:hAnsi="Arial" w:cs="Arial"/>
                <w:lang w:eastAsia="en-GB"/>
              </w:rPr>
              <w:t xml:space="preserve"> will benefit from </w:t>
            </w:r>
            <w:r w:rsidR="001D0058" w:rsidRPr="000411A9">
              <w:rPr>
                <w:rFonts w:ascii="Arial" w:hAnsi="Arial" w:cs="Arial"/>
                <w:color w:val="1A1A1A"/>
                <w:w w:val="105"/>
              </w:rPr>
              <w:t>the new modern homes, built to good accessibility and energy efficiency standards, as well as from the new amenities on the estate.</w:t>
            </w:r>
          </w:p>
          <w:p w14:paraId="3E864408" w14:textId="4F1B92DE" w:rsidR="00E92F09" w:rsidRPr="00037ACD" w:rsidRDefault="00E92F09"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3E864409" w14:textId="00EB97B7" w:rsidR="00524518" w:rsidRPr="00701D5A" w:rsidRDefault="001D005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E86440F"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232BF03C">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495E7C94" w:rsidR="00B60247" w:rsidRDefault="00B417BF"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1D0058">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60247">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232BF03C">
        <w:trPr>
          <w:trHeight w:val="132"/>
        </w:trPr>
        <w:tc>
          <w:tcPr>
            <w:tcW w:w="14601" w:type="dxa"/>
            <w:gridSpan w:val="6"/>
            <w:shd w:val="clear" w:color="auto" w:fill="FFFFFF" w:themeFill="background1"/>
          </w:tcPr>
          <w:p w14:paraId="5C6CDD60" w14:textId="256429C2" w:rsidR="001D0058" w:rsidRDefault="24F9982F" w:rsidP="001D0058">
            <w:pPr>
              <w:shd w:val="clear" w:color="auto" w:fill="FFFFFF" w:themeFill="background1"/>
              <w:spacing w:after="0" w:line="240" w:lineRule="auto"/>
              <w:rPr>
                <w:rFonts w:ascii="Arial" w:eastAsia="Times New Roman" w:hAnsi="Arial" w:cs="Arial"/>
                <w:sz w:val="24"/>
                <w:szCs w:val="24"/>
                <w:lang w:eastAsia="en-GB"/>
              </w:rPr>
            </w:pPr>
            <w:r w:rsidRPr="232BF03C">
              <w:rPr>
                <w:rFonts w:ascii="Arial" w:eastAsia="Times New Roman" w:hAnsi="Arial" w:cs="Arial"/>
                <w:sz w:val="24"/>
                <w:szCs w:val="24"/>
                <w:lang w:eastAsia="en-GB"/>
              </w:rPr>
              <w:t>This project will provide new housing that is more suited to the needs of the secure tenants of Grange Farm, particularly in relation to accessibility. This is a positive outcome in the contex</w:t>
            </w:r>
            <w:r w:rsidR="29D9F97D" w:rsidRPr="232BF03C">
              <w:rPr>
                <w:rFonts w:ascii="Arial" w:eastAsia="Times New Roman" w:hAnsi="Arial" w:cs="Arial"/>
                <w:sz w:val="24"/>
                <w:szCs w:val="24"/>
                <w:lang w:eastAsia="en-GB"/>
              </w:rPr>
              <w:t>t</w:t>
            </w:r>
            <w:r w:rsidRPr="232BF03C">
              <w:rPr>
                <w:rFonts w:ascii="Arial" w:eastAsia="Times New Roman" w:hAnsi="Arial" w:cs="Arial"/>
                <w:sz w:val="24"/>
                <w:szCs w:val="24"/>
                <w:lang w:eastAsia="en-GB"/>
              </w:rPr>
              <w:t xml:space="preserve"> of pressures on adult social care and the health service.</w:t>
            </w:r>
          </w:p>
          <w:p w14:paraId="3E864418" w14:textId="0B1269AE" w:rsidR="001D0058" w:rsidRPr="00E50777" w:rsidRDefault="001D0058" w:rsidP="001D0058">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232BF03C">
        <w:trPr>
          <w:trHeight w:val="240"/>
        </w:trPr>
        <w:tc>
          <w:tcPr>
            <w:tcW w:w="14601" w:type="dxa"/>
            <w:gridSpan w:val="6"/>
            <w:shd w:val="clear" w:color="auto" w:fill="7030A0"/>
          </w:tcPr>
          <w:p w14:paraId="3E86441A" w14:textId="7DED8515"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r w:rsidR="000675AA">
              <w:rPr>
                <w:rFonts w:ascii="Arial" w:eastAsia="Times New Roman" w:hAnsi="Arial" w:cs="Arial"/>
                <w:b/>
                <w:color w:val="FFFFFF"/>
                <w:sz w:val="24"/>
                <w:szCs w:val="24"/>
                <w:lang w:val="en-US"/>
              </w:rPr>
              <w:t>impact -</w:t>
            </w:r>
            <w:r w:rsidR="00801B8B">
              <w:rPr>
                <w:rFonts w:ascii="Arial" w:eastAsia="Times New Roman" w:hAnsi="Arial" w:cs="Arial"/>
                <w:b/>
                <w:color w:val="FFFFFF"/>
                <w:sz w:val="24"/>
                <w:szCs w:val="24"/>
                <w:lang w:val="en-US"/>
              </w:rPr>
              <w:t xml:space="preserve"> </w:t>
            </w:r>
            <w:r w:rsidR="000675AA">
              <w:rPr>
                <w:rFonts w:ascii="Arial" w:eastAsia="Times New Roman" w:hAnsi="Arial" w:cs="Arial"/>
                <w:b/>
                <w:color w:val="FFFFFF"/>
                <w:sz w:val="24"/>
                <w:szCs w:val="24"/>
                <w:lang w:val="en-US"/>
              </w:rPr>
              <w:t xml:space="preserve">considering </w:t>
            </w:r>
            <w:r w:rsidR="000675AA" w:rsidRPr="00801B8B">
              <w:rPr>
                <w:rFonts w:ascii="Arial" w:eastAsia="Times New Roman" w:hAnsi="Arial" w:cs="Arial"/>
                <w:b/>
                <w:color w:val="FFFFFF"/>
                <w:sz w:val="24"/>
                <w:szCs w:val="24"/>
                <w:lang w:val="en-US"/>
              </w:rPr>
              <w:t>what</w:t>
            </w:r>
            <w:r w:rsidR="00801B8B" w:rsidRPr="00801B8B">
              <w:rPr>
                <w:rFonts w:ascii="Arial" w:eastAsia="Times New Roman" w:hAnsi="Arial" w:cs="Arial"/>
                <w:b/>
                <w:color w:val="FFFFFF"/>
                <w:sz w:val="24"/>
                <w:szCs w:val="24"/>
                <w:lang w:val="en-US"/>
              </w:rPr>
              <w:t xml:space="preserve">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0675AA">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6A74EB5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1D005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232BF03C">
        <w:trPr>
          <w:trHeight w:val="739"/>
        </w:trPr>
        <w:tc>
          <w:tcPr>
            <w:tcW w:w="14601" w:type="dxa"/>
            <w:gridSpan w:val="6"/>
            <w:shd w:val="clear" w:color="auto" w:fill="auto"/>
          </w:tcPr>
          <w:p w14:paraId="5FD50E8F" w14:textId="77777777" w:rsidR="001D0058" w:rsidRPr="00C102EE" w:rsidRDefault="001D0058" w:rsidP="001D0058">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In view of the current concerns about the cost of living, new homes that are built to a high energy efficiency standard will have a positive impact on all groups.</w:t>
            </w:r>
          </w:p>
          <w:p w14:paraId="13A46BDF" w14:textId="77777777" w:rsidR="00DF7A3B" w:rsidRDefault="00DF7A3B" w:rsidP="001B4788">
            <w:pPr>
              <w:spacing w:after="0" w:line="240" w:lineRule="auto"/>
              <w:rPr>
                <w:rFonts w:ascii="Arial" w:eastAsia="Times New Roman" w:hAnsi="Arial" w:cs="Arial"/>
                <w:sz w:val="20"/>
                <w:szCs w:val="20"/>
                <w:lang w:eastAsia="en-GB"/>
              </w:rPr>
            </w:pPr>
          </w:p>
          <w:p w14:paraId="3E86441F" w14:textId="0EA2B91E" w:rsidR="00043B2B" w:rsidRPr="0090668B" w:rsidRDefault="00043B2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5060"/>
        <w:gridCol w:w="3956"/>
        <w:gridCol w:w="1083"/>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6" w14:textId="4F08F321" w:rsidR="006C677D" w:rsidRPr="00043B2B"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F87DA5" w:rsidRPr="0090668B" w14:paraId="3E86442E" w14:textId="77777777" w:rsidTr="00DB40C1">
        <w:trPr>
          <w:trHeight w:val="1297"/>
        </w:trPr>
        <w:tc>
          <w:tcPr>
            <w:tcW w:w="0" w:type="auto"/>
            <w:shd w:val="clear" w:color="auto" w:fill="7030A0"/>
          </w:tcPr>
          <w:p w14:paraId="3E864429" w14:textId="466FDC14"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0675AA"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15E9FF3C"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r w:rsidR="000675AA">
              <w:rPr>
                <w:rFonts w:ascii="Arial" w:eastAsia="Times New Roman" w:hAnsi="Arial" w:cs="Arial"/>
                <w:color w:val="FFFFFF"/>
                <w:sz w:val="20"/>
                <w:szCs w:val="20"/>
                <w:lang w:eastAsia="en-GB"/>
              </w:rPr>
              <w:t>impact,</w:t>
            </w:r>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F87DA5" w:rsidRPr="0090668B" w14:paraId="3E864434" w14:textId="77777777" w:rsidTr="00DB40C1">
        <w:trPr>
          <w:trHeight w:val="626"/>
        </w:trPr>
        <w:tc>
          <w:tcPr>
            <w:tcW w:w="0" w:type="auto"/>
            <w:shd w:val="clear" w:color="auto" w:fill="auto"/>
            <w:vAlign w:val="center"/>
          </w:tcPr>
          <w:p w14:paraId="3E86442F" w14:textId="1AB5C27F" w:rsidR="006C677D" w:rsidRPr="001D0058" w:rsidRDefault="006D71B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Moving temporarily or permanently</w:t>
            </w:r>
          </w:p>
        </w:tc>
        <w:tc>
          <w:tcPr>
            <w:tcW w:w="0" w:type="auto"/>
            <w:shd w:val="clear" w:color="auto" w:fill="auto"/>
            <w:vAlign w:val="center"/>
          </w:tcPr>
          <w:p w14:paraId="3E864430" w14:textId="0383AA95" w:rsidR="006C677D" w:rsidRPr="001D0058" w:rsidRDefault="00F87DA5" w:rsidP="002F7376">
            <w:pPr>
              <w:spacing w:after="0" w:line="240" w:lineRule="auto"/>
              <w:rPr>
                <w:rFonts w:ascii="Arial" w:eastAsia="Times New Roman" w:hAnsi="Arial" w:cs="Arial"/>
                <w:lang w:eastAsia="en-GB"/>
              </w:rPr>
            </w:pPr>
            <w:r>
              <w:rPr>
                <w:rFonts w:ascii="Arial" w:eastAsia="Times New Roman" w:hAnsi="Arial" w:cs="Arial"/>
                <w:lang w:eastAsia="en-GB"/>
              </w:rPr>
              <w:t>Assessment of housing need, offer of suitable accommodation, a</w:t>
            </w:r>
            <w:r w:rsidR="006D71B8" w:rsidRPr="001D0058">
              <w:rPr>
                <w:rFonts w:ascii="Arial" w:eastAsia="Times New Roman" w:hAnsi="Arial" w:cs="Arial"/>
                <w:lang w:eastAsia="en-GB"/>
              </w:rPr>
              <w:t xml:space="preserve">ssistance available </w:t>
            </w:r>
          </w:p>
        </w:tc>
        <w:tc>
          <w:tcPr>
            <w:tcW w:w="0" w:type="auto"/>
            <w:shd w:val="clear" w:color="auto" w:fill="auto"/>
            <w:vAlign w:val="center"/>
          </w:tcPr>
          <w:p w14:paraId="3E864431" w14:textId="7484ACFB" w:rsidR="006C677D" w:rsidRPr="002F7376" w:rsidRDefault="002F7376" w:rsidP="002F7376">
            <w:pPr>
              <w:spacing w:after="0" w:line="240" w:lineRule="auto"/>
              <w:rPr>
                <w:rFonts w:ascii="Arial" w:eastAsia="Times New Roman" w:hAnsi="Arial" w:cs="Arial"/>
                <w:lang w:eastAsia="en-GB"/>
              </w:rPr>
            </w:pPr>
            <w:r w:rsidRPr="002F7376">
              <w:rPr>
                <w:rFonts w:ascii="Arial" w:eastAsia="Times New Roman" w:hAnsi="Arial" w:cs="Arial"/>
                <w:lang w:eastAsia="en-GB"/>
              </w:rPr>
              <w:t>Feedback from residents and Steering Group, review of complaints and compliments</w:t>
            </w:r>
          </w:p>
        </w:tc>
        <w:tc>
          <w:tcPr>
            <w:tcW w:w="0" w:type="auto"/>
            <w:shd w:val="clear" w:color="auto" w:fill="auto"/>
            <w:vAlign w:val="center"/>
          </w:tcPr>
          <w:p w14:paraId="3E864432" w14:textId="3FCFD1AD" w:rsidR="006C677D"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End of Phase 3</w:t>
            </w:r>
          </w:p>
        </w:tc>
        <w:tc>
          <w:tcPr>
            <w:tcW w:w="1413" w:type="dxa"/>
            <w:shd w:val="clear" w:color="auto" w:fill="auto"/>
            <w:vAlign w:val="center"/>
          </w:tcPr>
          <w:p w14:paraId="3E864433" w14:textId="1589E446" w:rsidR="006C677D"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Salome</w:t>
            </w:r>
            <w:r w:rsidR="0035709C">
              <w:rPr>
                <w:rFonts w:ascii="Arial" w:eastAsia="Times New Roman" w:hAnsi="Arial" w:cs="Arial"/>
                <w:lang w:eastAsia="en-GB"/>
              </w:rPr>
              <w:t xml:space="preserve"> Irungu</w:t>
            </w:r>
          </w:p>
        </w:tc>
      </w:tr>
      <w:tr w:rsidR="00F87DA5" w:rsidRPr="0090668B" w14:paraId="3E86443A" w14:textId="77777777" w:rsidTr="00DB40C1">
        <w:trPr>
          <w:trHeight w:val="626"/>
        </w:trPr>
        <w:tc>
          <w:tcPr>
            <w:tcW w:w="0" w:type="auto"/>
            <w:shd w:val="clear" w:color="auto" w:fill="auto"/>
            <w:vAlign w:val="center"/>
          </w:tcPr>
          <w:p w14:paraId="3E864435" w14:textId="2BD30161" w:rsidR="00D10488" w:rsidRPr="001D0058" w:rsidRDefault="006D71B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Difficulty with moving process</w:t>
            </w:r>
          </w:p>
        </w:tc>
        <w:tc>
          <w:tcPr>
            <w:tcW w:w="0" w:type="auto"/>
            <w:shd w:val="clear" w:color="auto" w:fill="auto"/>
            <w:vAlign w:val="center"/>
          </w:tcPr>
          <w:p w14:paraId="3E864436" w14:textId="41956280" w:rsidR="00D10488" w:rsidRPr="001D0058" w:rsidRDefault="006D71B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Additional assistance available</w:t>
            </w:r>
          </w:p>
        </w:tc>
        <w:tc>
          <w:tcPr>
            <w:tcW w:w="0" w:type="auto"/>
            <w:shd w:val="clear" w:color="auto" w:fill="auto"/>
            <w:vAlign w:val="center"/>
          </w:tcPr>
          <w:p w14:paraId="3E864437" w14:textId="30DB8EAA" w:rsidR="00D10488" w:rsidRPr="002F7376" w:rsidRDefault="002F7376" w:rsidP="002F7376">
            <w:pPr>
              <w:spacing w:after="0" w:line="240" w:lineRule="auto"/>
              <w:rPr>
                <w:rFonts w:ascii="Arial" w:eastAsia="Times New Roman" w:hAnsi="Arial" w:cs="Arial"/>
                <w:lang w:eastAsia="en-GB"/>
              </w:rPr>
            </w:pPr>
            <w:r w:rsidRPr="002F7376">
              <w:rPr>
                <w:rFonts w:ascii="Arial" w:eastAsia="Times New Roman" w:hAnsi="Arial" w:cs="Arial"/>
                <w:lang w:eastAsia="en-GB"/>
              </w:rPr>
              <w:t>Feedback from residents and Steering Group, review of complaints and compliments</w:t>
            </w:r>
          </w:p>
        </w:tc>
        <w:tc>
          <w:tcPr>
            <w:tcW w:w="0" w:type="auto"/>
            <w:shd w:val="clear" w:color="auto" w:fill="auto"/>
            <w:vAlign w:val="center"/>
          </w:tcPr>
          <w:p w14:paraId="3E864438" w14:textId="5BDFEEA0" w:rsidR="00D10488"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End of Phase 3</w:t>
            </w:r>
          </w:p>
        </w:tc>
        <w:tc>
          <w:tcPr>
            <w:tcW w:w="1413" w:type="dxa"/>
            <w:shd w:val="clear" w:color="auto" w:fill="auto"/>
            <w:vAlign w:val="center"/>
          </w:tcPr>
          <w:p w14:paraId="3E864439" w14:textId="49CF44C2" w:rsidR="00D10488" w:rsidRPr="002F7376" w:rsidRDefault="0035709C" w:rsidP="002F7376">
            <w:pPr>
              <w:spacing w:after="0" w:line="240" w:lineRule="auto"/>
              <w:rPr>
                <w:rFonts w:ascii="Arial" w:eastAsia="Times New Roman" w:hAnsi="Arial" w:cs="Arial"/>
                <w:lang w:eastAsia="en-GB"/>
              </w:rPr>
            </w:pPr>
            <w:r>
              <w:rPr>
                <w:rFonts w:ascii="Arial" w:eastAsia="Times New Roman" w:hAnsi="Arial" w:cs="Arial"/>
                <w:lang w:eastAsia="en-GB"/>
              </w:rPr>
              <w:t>Salome Irungu</w:t>
            </w:r>
          </w:p>
        </w:tc>
      </w:tr>
      <w:tr w:rsidR="00F87DA5" w:rsidRPr="0090668B" w14:paraId="3E864440" w14:textId="77777777" w:rsidTr="00DB40C1">
        <w:trPr>
          <w:trHeight w:val="626"/>
        </w:trPr>
        <w:tc>
          <w:tcPr>
            <w:tcW w:w="0" w:type="auto"/>
            <w:shd w:val="clear" w:color="auto" w:fill="auto"/>
            <w:vAlign w:val="center"/>
          </w:tcPr>
          <w:p w14:paraId="3E86443B" w14:textId="45E761B0" w:rsidR="00D10488" w:rsidRPr="001D0058" w:rsidRDefault="001D005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 xml:space="preserve">Expenses incurred and inconvenience </w:t>
            </w:r>
          </w:p>
        </w:tc>
        <w:tc>
          <w:tcPr>
            <w:tcW w:w="0" w:type="auto"/>
            <w:shd w:val="clear" w:color="auto" w:fill="auto"/>
            <w:vAlign w:val="center"/>
          </w:tcPr>
          <w:p w14:paraId="3E86443C" w14:textId="5E426A6E" w:rsidR="00D10488" w:rsidRPr="001D0058" w:rsidRDefault="001D005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Home Loss and Disturbance payments</w:t>
            </w:r>
          </w:p>
        </w:tc>
        <w:tc>
          <w:tcPr>
            <w:tcW w:w="0" w:type="auto"/>
            <w:shd w:val="clear" w:color="auto" w:fill="auto"/>
            <w:vAlign w:val="center"/>
          </w:tcPr>
          <w:p w14:paraId="3E86443D" w14:textId="439E6C28" w:rsidR="00D10488" w:rsidRPr="002F7376" w:rsidRDefault="002F7376" w:rsidP="002F7376">
            <w:pPr>
              <w:spacing w:after="0" w:line="240" w:lineRule="auto"/>
              <w:rPr>
                <w:rFonts w:ascii="Arial" w:eastAsia="Times New Roman" w:hAnsi="Arial" w:cs="Arial"/>
                <w:lang w:eastAsia="en-GB"/>
              </w:rPr>
            </w:pPr>
            <w:r>
              <w:rPr>
                <w:rFonts w:ascii="Arial" w:eastAsia="Times New Roman" w:hAnsi="Arial" w:cs="Arial"/>
                <w:lang w:eastAsia="en-GB"/>
              </w:rPr>
              <w:t>Payments made within agreed timescale</w:t>
            </w:r>
          </w:p>
        </w:tc>
        <w:tc>
          <w:tcPr>
            <w:tcW w:w="0" w:type="auto"/>
            <w:shd w:val="clear" w:color="auto" w:fill="auto"/>
            <w:vAlign w:val="center"/>
          </w:tcPr>
          <w:p w14:paraId="3E86443E" w14:textId="5BBD771A" w:rsidR="00D10488"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End of Phase 3</w:t>
            </w:r>
          </w:p>
        </w:tc>
        <w:tc>
          <w:tcPr>
            <w:tcW w:w="1413" w:type="dxa"/>
            <w:shd w:val="clear" w:color="auto" w:fill="auto"/>
            <w:vAlign w:val="center"/>
          </w:tcPr>
          <w:p w14:paraId="3E86443F" w14:textId="2F8DA45D" w:rsidR="00D10488" w:rsidRPr="002F7376" w:rsidRDefault="0035709C" w:rsidP="002F7376">
            <w:pPr>
              <w:spacing w:after="0" w:line="240" w:lineRule="auto"/>
              <w:rPr>
                <w:rFonts w:ascii="Arial" w:eastAsia="Times New Roman" w:hAnsi="Arial" w:cs="Arial"/>
                <w:lang w:eastAsia="en-GB"/>
              </w:rPr>
            </w:pPr>
            <w:r>
              <w:rPr>
                <w:rFonts w:ascii="Arial" w:eastAsia="Times New Roman" w:hAnsi="Arial" w:cs="Arial"/>
                <w:lang w:eastAsia="en-GB"/>
              </w:rPr>
              <w:t>Salome Irungu</w:t>
            </w:r>
          </w:p>
        </w:tc>
      </w:tr>
      <w:tr w:rsidR="00F87DA5" w:rsidRPr="0090668B" w14:paraId="3E864446" w14:textId="77777777" w:rsidTr="00DB40C1">
        <w:trPr>
          <w:trHeight w:val="626"/>
        </w:trPr>
        <w:tc>
          <w:tcPr>
            <w:tcW w:w="0" w:type="auto"/>
            <w:shd w:val="clear" w:color="auto" w:fill="auto"/>
            <w:vAlign w:val="center"/>
          </w:tcPr>
          <w:p w14:paraId="3E864441" w14:textId="74595148" w:rsidR="00D10488" w:rsidRPr="001D0058" w:rsidRDefault="001D005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Expenses incurred</w:t>
            </w:r>
          </w:p>
        </w:tc>
        <w:tc>
          <w:tcPr>
            <w:tcW w:w="0" w:type="auto"/>
            <w:shd w:val="clear" w:color="auto" w:fill="auto"/>
            <w:vAlign w:val="center"/>
          </w:tcPr>
          <w:p w14:paraId="3E864442" w14:textId="7DC7CC9E" w:rsidR="00D10488" w:rsidRPr="001D0058" w:rsidRDefault="001D0058" w:rsidP="002F7376">
            <w:pPr>
              <w:spacing w:after="0" w:line="240" w:lineRule="auto"/>
              <w:rPr>
                <w:rFonts w:ascii="Arial" w:eastAsia="Times New Roman" w:hAnsi="Arial" w:cs="Arial"/>
                <w:lang w:eastAsia="en-GB"/>
              </w:rPr>
            </w:pPr>
            <w:r w:rsidRPr="001D0058">
              <w:rPr>
                <w:rFonts w:ascii="Arial" w:eastAsia="Times New Roman" w:hAnsi="Arial" w:cs="Arial"/>
                <w:lang w:eastAsia="en-GB"/>
              </w:rPr>
              <w:t>Moving costs paid for by the council</w:t>
            </w:r>
          </w:p>
        </w:tc>
        <w:tc>
          <w:tcPr>
            <w:tcW w:w="0" w:type="auto"/>
            <w:shd w:val="clear" w:color="auto" w:fill="auto"/>
            <w:vAlign w:val="center"/>
          </w:tcPr>
          <w:p w14:paraId="3E864443" w14:textId="24C07227" w:rsidR="00D10488" w:rsidRPr="002F7376" w:rsidRDefault="002F7376" w:rsidP="002F7376">
            <w:pPr>
              <w:spacing w:after="0" w:line="240" w:lineRule="auto"/>
              <w:rPr>
                <w:rFonts w:ascii="Arial" w:eastAsia="Times New Roman" w:hAnsi="Arial" w:cs="Arial"/>
                <w:lang w:eastAsia="en-GB"/>
              </w:rPr>
            </w:pPr>
            <w:r>
              <w:rPr>
                <w:rFonts w:ascii="Arial" w:eastAsia="Times New Roman" w:hAnsi="Arial" w:cs="Arial"/>
                <w:lang w:eastAsia="en-GB"/>
              </w:rPr>
              <w:t>Moves completed and removal costs paid by the council</w:t>
            </w:r>
          </w:p>
        </w:tc>
        <w:tc>
          <w:tcPr>
            <w:tcW w:w="0" w:type="auto"/>
            <w:shd w:val="clear" w:color="auto" w:fill="auto"/>
            <w:vAlign w:val="center"/>
          </w:tcPr>
          <w:p w14:paraId="3E864444" w14:textId="38E0AFE8" w:rsidR="00D10488"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End of Phase 3</w:t>
            </w:r>
          </w:p>
        </w:tc>
        <w:tc>
          <w:tcPr>
            <w:tcW w:w="1413" w:type="dxa"/>
            <w:shd w:val="clear" w:color="auto" w:fill="auto"/>
            <w:vAlign w:val="center"/>
          </w:tcPr>
          <w:p w14:paraId="3E864445" w14:textId="67E74E1D" w:rsidR="00D10488" w:rsidRPr="002F7376" w:rsidRDefault="0035709C" w:rsidP="002F7376">
            <w:pPr>
              <w:spacing w:after="0" w:line="240" w:lineRule="auto"/>
              <w:rPr>
                <w:rFonts w:ascii="Arial" w:eastAsia="Times New Roman" w:hAnsi="Arial" w:cs="Arial"/>
                <w:lang w:eastAsia="en-GB"/>
              </w:rPr>
            </w:pPr>
            <w:r>
              <w:rPr>
                <w:rFonts w:ascii="Arial" w:eastAsia="Times New Roman" w:hAnsi="Arial" w:cs="Arial"/>
                <w:lang w:eastAsia="en-GB"/>
              </w:rPr>
              <w:t>Salome Irungu</w:t>
            </w:r>
          </w:p>
        </w:tc>
      </w:tr>
      <w:tr w:rsidR="00F87DA5" w:rsidRPr="0090668B" w14:paraId="3E86444C" w14:textId="77777777" w:rsidTr="00DB40C1">
        <w:trPr>
          <w:trHeight w:val="626"/>
        </w:trPr>
        <w:tc>
          <w:tcPr>
            <w:tcW w:w="0" w:type="auto"/>
            <w:shd w:val="clear" w:color="auto" w:fill="auto"/>
            <w:vAlign w:val="center"/>
          </w:tcPr>
          <w:p w14:paraId="3E864447" w14:textId="0D8A4A22" w:rsidR="00D10488" w:rsidRPr="001D0058" w:rsidRDefault="001D0058" w:rsidP="002F7376">
            <w:pPr>
              <w:spacing w:after="0" w:line="240" w:lineRule="auto"/>
              <w:rPr>
                <w:rFonts w:ascii="Arial" w:eastAsia="Times New Roman" w:hAnsi="Arial" w:cs="Arial"/>
                <w:lang w:eastAsia="en-GB"/>
              </w:rPr>
            </w:pPr>
            <w:r>
              <w:rPr>
                <w:rFonts w:ascii="Arial" w:eastAsia="Times New Roman" w:hAnsi="Arial" w:cs="Arial"/>
                <w:lang w:eastAsia="en-GB"/>
              </w:rPr>
              <w:t>Information</w:t>
            </w:r>
          </w:p>
        </w:tc>
        <w:tc>
          <w:tcPr>
            <w:tcW w:w="0" w:type="auto"/>
            <w:shd w:val="clear" w:color="auto" w:fill="auto"/>
            <w:vAlign w:val="center"/>
          </w:tcPr>
          <w:p w14:paraId="3E864448" w14:textId="27D6C13D" w:rsidR="00D10488" w:rsidRPr="0090668B" w:rsidRDefault="00181AD3" w:rsidP="002F7376">
            <w:pPr>
              <w:pStyle w:val="BodyText"/>
              <w:spacing w:after="0" w:line="240" w:lineRule="auto"/>
              <w:rPr>
                <w:rFonts w:ascii="Arial" w:eastAsia="Times New Roman" w:hAnsi="Arial" w:cs="Arial"/>
                <w:sz w:val="28"/>
                <w:szCs w:val="28"/>
                <w:lang w:eastAsia="en-GB"/>
              </w:rPr>
            </w:pPr>
            <w:r w:rsidRPr="003F38EE">
              <w:rPr>
                <w:rFonts w:ascii="Arial" w:hAnsi="Arial" w:cs="Arial"/>
                <w:bCs/>
              </w:rPr>
              <w:t>These factors help to keep residents engaged and informe</w:t>
            </w:r>
            <w:r>
              <w:rPr>
                <w:rFonts w:ascii="Arial" w:hAnsi="Arial" w:cs="Arial"/>
                <w:bCs/>
              </w:rPr>
              <w:t xml:space="preserve">d: </w:t>
            </w:r>
            <w:r w:rsidRPr="003F38EE">
              <w:rPr>
                <w:rFonts w:ascii="Arial" w:eastAsia="Times New Roman" w:hAnsi="Arial" w:cs="Arial"/>
                <w:bCs/>
                <w:lang w:eastAsia="en-GB"/>
              </w:rPr>
              <w:t>S</w:t>
            </w:r>
            <w:r w:rsidRPr="003F38EE">
              <w:rPr>
                <w:rFonts w:ascii="Arial" w:hAnsi="Arial" w:cs="Arial"/>
                <w:bCs/>
              </w:rPr>
              <w:t xml:space="preserve">teering Group of local residents living on Grange Farm Estate which meets regularly, the Independent Tenant Advisor, the Steering Group has a website, the Grange Farm section of the Council website, the Grange Farm Estate Charter, the regular newsletter, and the regular presence of housing staff at the community centre. </w:t>
            </w:r>
          </w:p>
        </w:tc>
        <w:tc>
          <w:tcPr>
            <w:tcW w:w="0" w:type="auto"/>
            <w:shd w:val="clear" w:color="auto" w:fill="auto"/>
            <w:vAlign w:val="center"/>
          </w:tcPr>
          <w:p w14:paraId="3E864449" w14:textId="26352B0D" w:rsidR="00D10488" w:rsidRPr="002F7376" w:rsidRDefault="002F7376" w:rsidP="002F7376">
            <w:pPr>
              <w:spacing w:after="0" w:line="240" w:lineRule="auto"/>
              <w:rPr>
                <w:rFonts w:ascii="Arial" w:eastAsia="Times New Roman" w:hAnsi="Arial" w:cs="Arial"/>
                <w:lang w:eastAsia="en-GB"/>
              </w:rPr>
            </w:pPr>
            <w:r w:rsidRPr="002F7376">
              <w:rPr>
                <w:rFonts w:ascii="Arial" w:eastAsia="Times New Roman" w:hAnsi="Arial" w:cs="Arial"/>
                <w:lang w:eastAsia="en-GB"/>
              </w:rPr>
              <w:t>Feedback from residents and Steering Group, review of complaints and compliments</w:t>
            </w:r>
          </w:p>
        </w:tc>
        <w:tc>
          <w:tcPr>
            <w:tcW w:w="0" w:type="auto"/>
            <w:shd w:val="clear" w:color="auto" w:fill="auto"/>
            <w:vAlign w:val="center"/>
          </w:tcPr>
          <w:p w14:paraId="3E86444A" w14:textId="14D22FFA" w:rsidR="00D10488" w:rsidRPr="002F7376" w:rsidRDefault="00266282" w:rsidP="002F7376">
            <w:pPr>
              <w:spacing w:after="0" w:line="240" w:lineRule="auto"/>
              <w:rPr>
                <w:rFonts w:ascii="Arial" w:eastAsia="Times New Roman" w:hAnsi="Arial" w:cs="Arial"/>
                <w:lang w:eastAsia="en-GB"/>
              </w:rPr>
            </w:pPr>
            <w:r>
              <w:rPr>
                <w:rFonts w:ascii="Arial" w:eastAsia="Times New Roman" w:hAnsi="Arial" w:cs="Arial"/>
                <w:lang w:eastAsia="en-GB"/>
              </w:rPr>
              <w:t>End of Phase 3</w:t>
            </w:r>
          </w:p>
        </w:tc>
        <w:tc>
          <w:tcPr>
            <w:tcW w:w="1413" w:type="dxa"/>
            <w:shd w:val="clear" w:color="auto" w:fill="auto"/>
            <w:vAlign w:val="center"/>
          </w:tcPr>
          <w:p w14:paraId="3E86444B" w14:textId="7F680B00" w:rsidR="00D10488" w:rsidRPr="002F7376" w:rsidRDefault="0035709C" w:rsidP="002F7376">
            <w:pPr>
              <w:spacing w:after="0" w:line="240" w:lineRule="auto"/>
              <w:rPr>
                <w:rFonts w:ascii="Arial" w:eastAsia="Times New Roman" w:hAnsi="Arial" w:cs="Arial"/>
                <w:lang w:eastAsia="en-GB"/>
              </w:rPr>
            </w:pPr>
            <w:r>
              <w:rPr>
                <w:rFonts w:ascii="Arial" w:eastAsia="Times New Roman" w:hAnsi="Arial" w:cs="Arial"/>
                <w:lang w:eastAsia="en-GB"/>
              </w:rPr>
              <w:t>Alison Pegg</w:t>
            </w: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232BF03C">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232BF03C">
        <w:tc>
          <w:tcPr>
            <w:tcW w:w="14601" w:type="dxa"/>
            <w:shd w:val="clear" w:color="auto" w:fill="FFFFFF" w:themeFill="background1"/>
            <w:vAlign w:val="center"/>
          </w:tcPr>
          <w:p w14:paraId="3E86445F" w14:textId="55F0C56F" w:rsidR="00077F24" w:rsidRPr="004C0A75" w:rsidRDefault="002C72ED" w:rsidP="004C0A75">
            <w:pPr>
              <w:pStyle w:val="BodyText"/>
              <w:spacing w:after="0" w:line="240" w:lineRule="auto"/>
              <w:rPr>
                <w:rFonts w:ascii="Arial" w:hAnsi="Arial" w:cs="Arial"/>
              </w:rPr>
            </w:pPr>
            <w:r w:rsidRPr="007725DD">
              <w:rPr>
                <w:rFonts w:ascii="Arial" w:hAnsi="Arial" w:cs="Arial"/>
                <w:color w:val="1A1A1A"/>
                <w:w w:val="90"/>
              </w:rPr>
              <w:t>The</w:t>
            </w:r>
            <w:r w:rsidRPr="007725DD">
              <w:rPr>
                <w:rFonts w:ascii="Arial" w:hAnsi="Arial" w:cs="Arial"/>
                <w:color w:val="1A1A1A"/>
                <w:spacing w:val="18"/>
                <w:w w:val="90"/>
              </w:rPr>
              <w:t xml:space="preserve"> </w:t>
            </w:r>
            <w:r w:rsidRPr="007725DD">
              <w:rPr>
                <w:rFonts w:ascii="Arial" w:hAnsi="Arial" w:cs="Arial"/>
                <w:color w:val="1A1A1A"/>
                <w:w w:val="90"/>
              </w:rPr>
              <w:t>objective</w:t>
            </w:r>
            <w:r w:rsidRPr="007725DD">
              <w:rPr>
                <w:rFonts w:ascii="Arial" w:hAnsi="Arial" w:cs="Arial"/>
                <w:color w:val="1A1A1A"/>
                <w:spacing w:val="34"/>
                <w:w w:val="90"/>
              </w:rPr>
              <w:t xml:space="preserve"> </w:t>
            </w:r>
            <w:r w:rsidRPr="007725DD">
              <w:rPr>
                <w:rFonts w:ascii="Arial" w:hAnsi="Arial" w:cs="Arial"/>
                <w:color w:val="1A1A1A"/>
                <w:w w:val="90"/>
              </w:rPr>
              <w:t>of</w:t>
            </w:r>
            <w:r w:rsidRPr="007725DD">
              <w:rPr>
                <w:rFonts w:ascii="Arial" w:hAnsi="Arial" w:cs="Arial"/>
                <w:color w:val="1A1A1A"/>
                <w:spacing w:val="24"/>
                <w:w w:val="90"/>
              </w:rPr>
              <w:t xml:space="preserve"> </w:t>
            </w:r>
            <w:r w:rsidRPr="007725DD">
              <w:rPr>
                <w:rFonts w:ascii="Arial" w:hAnsi="Arial" w:cs="Arial"/>
                <w:color w:val="1A1A1A"/>
                <w:w w:val="90"/>
              </w:rPr>
              <w:t>the</w:t>
            </w:r>
            <w:r w:rsidRPr="007725DD">
              <w:rPr>
                <w:rFonts w:ascii="Arial" w:hAnsi="Arial" w:cs="Arial"/>
                <w:color w:val="1A1A1A"/>
                <w:spacing w:val="14"/>
                <w:w w:val="90"/>
              </w:rPr>
              <w:t xml:space="preserve"> Grange Farm Estate </w:t>
            </w:r>
            <w:r w:rsidRPr="007725DD">
              <w:rPr>
                <w:rFonts w:ascii="Arial" w:hAnsi="Arial" w:cs="Arial"/>
                <w:color w:val="1A1A1A"/>
                <w:w w:val="90"/>
              </w:rPr>
              <w:t>regeneration</w:t>
            </w:r>
            <w:r w:rsidRPr="007725DD">
              <w:rPr>
                <w:rFonts w:ascii="Arial" w:hAnsi="Arial" w:cs="Arial"/>
                <w:color w:val="1A1A1A"/>
                <w:spacing w:val="39"/>
                <w:w w:val="90"/>
              </w:rPr>
              <w:t xml:space="preserve"> </w:t>
            </w:r>
            <w:r w:rsidRPr="007725DD">
              <w:rPr>
                <w:rFonts w:ascii="Arial" w:hAnsi="Arial" w:cs="Arial"/>
                <w:color w:val="1A1A1A"/>
                <w:w w:val="90"/>
              </w:rPr>
              <w:t>project</w:t>
            </w:r>
            <w:r w:rsidRPr="007725DD">
              <w:rPr>
                <w:rFonts w:ascii="Arial" w:hAnsi="Arial" w:cs="Arial"/>
                <w:color w:val="1A1A1A"/>
                <w:spacing w:val="17"/>
                <w:w w:val="90"/>
              </w:rPr>
              <w:t xml:space="preserve"> </w:t>
            </w:r>
            <w:r w:rsidRPr="007725DD">
              <w:rPr>
                <w:rFonts w:ascii="Arial" w:hAnsi="Arial" w:cs="Arial"/>
                <w:color w:val="1A1A1A"/>
                <w:w w:val="90"/>
              </w:rPr>
              <w:t>is</w:t>
            </w:r>
            <w:r w:rsidRPr="007725DD">
              <w:rPr>
                <w:rFonts w:ascii="Arial" w:hAnsi="Arial" w:cs="Arial"/>
                <w:color w:val="1A1A1A"/>
                <w:spacing w:val="5"/>
                <w:w w:val="90"/>
              </w:rPr>
              <w:t xml:space="preserve"> </w:t>
            </w:r>
            <w:r w:rsidRPr="007725DD">
              <w:rPr>
                <w:rFonts w:ascii="Arial" w:hAnsi="Arial" w:cs="Arial"/>
                <w:color w:val="1A1A1A"/>
                <w:w w:val="90"/>
              </w:rPr>
              <w:t>to</w:t>
            </w:r>
            <w:r w:rsidRPr="007725DD">
              <w:rPr>
                <w:rFonts w:ascii="Arial" w:hAnsi="Arial" w:cs="Arial"/>
                <w:color w:val="1A1A1A"/>
                <w:spacing w:val="15"/>
                <w:w w:val="90"/>
              </w:rPr>
              <w:t xml:space="preserve"> improve the quality and mix of housing on the estate, to benefit residents across all protected characteristics.</w:t>
            </w:r>
            <w:r w:rsidR="002F7376" w:rsidRPr="007725DD">
              <w:rPr>
                <w:rFonts w:ascii="Arial" w:hAnsi="Arial" w:cs="Arial"/>
                <w:color w:val="1A1A1A"/>
                <w:spacing w:val="15"/>
                <w:w w:val="90"/>
              </w:rPr>
              <w:t xml:space="preserve"> </w:t>
            </w:r>
            <w:r w:rsidRPr="007725DD">
              <w:rPr>
                <w:rFonts w:ascii="Arial" w:hAnsi="Arial" w:cs="Arial"/>
                <w:color w:val="1A1A1A"/>
                <w:spacing w:val="15"/>
                <w:w w:val="90"/>
              </w:rPr>
              <w:t>Modern housing and amenities will support equality of opportunity and better outcomes for residents of the estate and the local area.</w:t>
            </w:r>
            <w:r w:rsidR="002F7376" w:rsidRPr="007725DD">
              <w:rPr>
                <w:rFonts w:ascii="Arial" w:hAnsi="Arial" w:cs="Arial"/>
                <w:color w:val="1A1A1A"/>
                <w:spacing w:val="15"/>
                <w:w w:val="90"/>
              </w:rPr>
              <w:t xml:space="preserve"> </w:t>
            </w:r>
            <w:r w:rsidR="74D021D3" w:rsidRPr="007725DD">
              <w:rPr>
                <w:rFonts w:ascii="Arial" w:hAnsi="Arial" w:cs="Arial"/>
                <w:color w:val="1A1A1A"/>
                <w:spacing w:val="15"/>
                <w:w w:val="90"/>
              </w:rPr>
              <w:t>The resident engagement and involvement on this project foste</w:t>
            </w:r>
            <w:r w:rsidR="565DFF6F" w:rsidRPr="007725DD">
              <w:rPr>
                <w:rFonts w:ascii="Arial" w:hAnsi="Arial" w:cs="Arial"/>
                <w:color w:val="1A1A1A"/>
                <w:spacing w:val="15"/>
                <w:w w:val="90"/>
              </w:rPr>
              <w:t>r</w:t>
            </w:r>
            <w:r w:rsidR="74D021D3" w:rsidRPr="007725DD">
              <w:rPr>
                <w:rFonts w:ascii="Arial" w:hAnsi="Arial" w:cs="Arial"/>
                <w:color w:val="1A1A1A"/>
                <w:spacing w:val="15"/>
                <w:w w:val="90"/>
              </w:rPr>
              <w:t xml:space="preserve"> good relations between residents from different groups.</w:t>
            </w:r>
            <w:r w:rsidR="28C8083A" w:rsidRPr="007725DD">
              <w:rPr>
                <w:rFonts w:ascii="Arial" w:hAnsi="Arial" w:cs="Arial"/>
                <w:color w:val="1A1A1A"/>
                <w:spacing w:val="15"/>
                <w:w w:val="90"/>
              </w:rPr>
              <w:t xml:space="preserve"> </w:t>
            </w:r>
            <w:r w:rsidR="007725DD" w:rsidRPr="007725DD">
              <w:rPr>
                <w:rFonts w:ascii="Arial" w:hAnsi="Arial" w:cs="Arial"/>
              </w:rPr>
              <w:t xml:space="preserve">The council is working with voluntary sector partners to support them providing community activities particularly aimed at supporting children of all ages as well as providing services to assist with food poverty and engaging teenagers. </w:t>
            </w:r>
            <w:r w:rsidR="28C8083A" w:rsidRPr="007725DD">
              <w:rPr>
                <w:rFonts w:ascii="Arial" w:hAnsi="Arial" w:cs="Arial"/>
                <w:color w:val="1A1A1A"/>
                <w:spacing w:val="15"/>
                <w:w w:val="90"/>
              </w:rPr>
              <w:t>The resident community is very diverse and cohesive and their vision for the new community is to continue being open and inclusive to all.</w:t>
            </w:r>
            <w:r w:rsidR="007725DD" w:rsidRPr="007725DD">
              <w:rPr>
                <w:rFonts w:ascii="Arial" w:hAnsi="Arial" w:cs="Arial"/>
                <w:color w:val="1A1A1A"/>
                <w:spacing w:val="15"/>
                <w:w w:val="90"/>
              </w:rPr>
              <w:t xml:space="preserve"> </w:t>
            </w:r>
          </w:p>
        </w:tc>
      </w:tr>
      <w:tr w:rsidR="006C677D" w:rsidRPr="0090668B" w14:paraId="3E864464" w14:textId="77777777" w:rsidTr="00A7557C">
        <w:tc>
          <w:tcPr>
            <w:tcW w:w="14601" w:type="dxa"/>
            <w:shd w:val="clear" w:color="auto" w:fill="7030A0"/>
            <w:vAlign w:val="center"/>
          </w:tcPr>
          <w:p w14:paraId="3E864463" w14:textId="60F2F655"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r w:rsidR="000675AA" w:rsidRPr="00215D81">
              <w:rPr>
                <w:rFonts w:ascii="Arial" w:eastAsia="Times New Roman" w:hAnsi="Arial" w:cs="Arial"/>
                <w:b/>
                <w:color w:val="FFFFFF"/>
                <w:sz w:val="24"/>
                <w:szCs w:val="24"/>
                <w:lang w:eastAsia="en-GB"/>
              </w:rPr>
              <w:t>of the</w:t>
            </w:r>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460F6E39" w:rsidR="006C677D" w:rsidRPr="005763E5" w:rsidRDefault="00B417BF"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1D0058">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900A48F" w:rsidR="005763E5" w:rsidRPr="005763E5" w:rsidRDefault="00B417BF"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1D0058">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B417BF"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3" w14:textId="23F054C5" w:rsidR="00077F24" w:rsidRPr="004C0A75"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180AB51B"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4C4B5E">
      <w:rPr>
        <w:rFonts w:ascii="Arial" w:hAnsi="Arial" w:cs="Arial"/>
        <w:sz w:val="20"/>
      </w:rPr>
      <w:t>November 2018</w:t>
    </w:r>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E2D"/>
    <w:multiLevelType w:val="hybridMultilevel"/>
    <w:tmpl w:val="228010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DB1032"/>
    <w:multiLevelType w:val="multilevel"/>
    <w:tmpl w:val="01069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A18A1"/>
    <w:multiLevelType w:val="hybridMultilevel"/>
    <w:tmpl w:val="F9B2E75E"/>
    <w:lvl w:ilvl="0" w:tplc="A74C83D2">
      <w:start w:val="1"/>
      <w:numFmt w:val="decimal"/>
      <w:lvlText w:val="%1."/>
      <w:lvlJc w:val="left"/>
      <w:pPr>
        <w:ind w:left="829" w:hanging="354"/>
        <w:jc w:val="left"/>
      </w:pPr>
      <w:rPr>
        <w:rFonts w:ascii="Arial" w:eastAsia="Arial" w:hAnsi="Arial" w:cs="Arial" w:hint="default"/>
        <w:b w:val="0"/>
        <w:bCs w:val="0"/>
        <w:i w:val="0"/>
        <w:iCs w:val="0"/>
        <w:color w:val="1A1A1A"/>
        <w:spacing w:val="-1"/>
        <w:w w:val="105"/>
        <w:sz w:val="26"/>
        <w:szCs w:val="26"/>
        <w:lang w:val="en-US" w:eastAsia="en-US" w:bidi="ar-SA"/>
      </w:rPr>
    </w:lvl>
    <w:lvl w:ilvl="1" w:tplc="7C845944">
      <w:numFmt w:val="bullet"/>
      <w:lvlText w:val="•"/>
      <w:lvlJc w:val="left"/>
      <w:pPr>
        <w:ind w:left="1575" w:hanging="354"/>
      </w:pPr>
      <w:rPr>
        <w:rFonts w:hint="default"/>
        <w:lang w:val="en-US" w:eastAsia="en-US" w:bidi="ar-SA"/>
      </w:rPr>
    </w:lvl>
    <w:lvl w:ilvl="2" w:tplc="0EE26D84">
      <w:numFmt w:val="bullet"/>
      <w:lvlText w:val="•"/>
      <w:lvlJc w:val="left"/>
      <w:pPr>
        <w:ind w:left="2331" w:hanging="354"/>
      </w:pPr>
      <w:rPr>
        <w:rFonts w:hint="default"/>
        <w:lang w:val="en-US" w:eastAsia="en-US" w:bidi="ar-SA"/>
      </w:rPr>
    </w:lvl>
    <w:lvl w:ilvl="3" w:tplc="BC98B052">
      <w:numFmt w:val="bullet"/>
      <w:lvlText w:val="•"/>
      <w:lvlJc w:val="left"/>
      <w:pPr>
        <w:ind w:left="3087" w:hanging="354"/>
      </w:pPr>
      <w:rPr>
        <w:rFonts w:hint="default"/>
        <w:lang w:val="en-US" w:eastAsia="en-US" w:bidi="ar-SA"/>
      </w:rPr>
    </w:lvl>
    <w:lvl w:ilvl="4" w:tplc="D0CCC46C">
      <w:numFmt w:val="bullet"/>
      <w:lvlText w:val="•"/>
      <w:lvlJc w:val="left"/>
      <w:pPr>
        <w:ind w:left="3843" w:hanging="354"/>
      </w:pPr>
      <w:rPr>
        <w:rFonts w:hint="default"/>
        <w:lang w:val="en-US" w:eastAsia="en-US" w:bidi="ar-SA"/>
      </w:rPr>
    </w:lvl>
    <w:lvl w:ilvl="5" w:tplc="EA7895A0">
      <w:numFmt w:val="bullet"/>
      <w:lvlText w:val="•"/>
      <w:lvlJc w:val="left"/>
      <w:pPr>
        <w:ind w:left="4599" w:hanging="354"/>
      </w:pPr>
      <w:rPr>
        <w:rFonts w:hint="default"/>
        <w:lang w:val="en-US" w:eastAsia="en-US" w:bidi="ar-SA"/>
      </w:rPr>
    </w:lvl>
    <w:lvl w:ilvl="6" w:tplc="90660FA8">
      <w:numFmt w:val="bullet"/>
      <w:lvlText w:val="•"/>
      <w:lvlJc w:val="left"/>
      <w:pPr>
        <w:ind w:left="5355" w:hanging="354"/>
      </w:pPr>
      <w:rPr>
        <w:rFonts w:hint="default"/>
        <w:lang w:val="en-US" w:eastAsia="en-US" w:bidi="ar-SA"/>
      </w:rPr>
    </w:lvl>
    <w:lvl w:ilvl="7" w:tplc="EA5C71F2">
      <w:numFmt w:val="bullet"/>
      <w:lvlText w:val="•"/>
      <w:lvlJc w:val="left"/>
      <w:pPr>
        <w:ind w:left="6111" w:hanging="354"/>
      </w:pPr>
      <w:rPr>
        <w:rFonts w:hint="default"/>
        <w:lang w:val="en-US" w:eastAsia="en-US" w:bidi="ar-SA"/>
      </w:rPr>
    </w:lvl>
    <w:lvl w:ilvl="8" w:tplc="BF2A3CBE">
      <w:numFmt w:val="bullet"/>
      <w:lvlText w:val="•"/>
      <w:lvlJc w:val="left"/>
      <w:pPr>
        <w:ind w:left="6867" w:hanging="354"/>
      </w:pPr>
      <w:rPr>
        <w:rFonts w:hint="default"/>
        <w:lang w:val="en-US" w:eastAsia="en-US" w:bidi="ar-SA"/>
      </w:rPr>
    </w:lvl>
  </w:abstractNum>
  <w:abstractNum w:abstractNumId="4"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7C5E"/>
    <w:rsid w:val="0003325B"/>
    <w:rsid w:val="00037ACD"/>
    <w:rsid w:val="000411A9"/>
    <w:rsid w:val="000413F2"/>
    <w:rsid w:val="00043B2B"/>
    <w:rsid w:val="00050ECA"/>
    <w:rsid w:val="00054909"/>
    <w:rsid w:val="00062884"/>
    <w:rsid w:val="000675AA"/>
    <w:rsid w:val="00077F24"/>
    <w:rsid w:val="000809B1"/>
    <w:rsid w:val="00081A38"/>
    <w:rsid w:val="00090900"/>
    <w:rsid w:val="00097637"/>
    <w:rsid w:val="000A1C96"/>
    <w:rsid w:val="000A2F27"/>
    <w:rsid w:val="000A3150"/>
    <w:rsid w:val="000C090D"/>
    <w:rsid w:val="000C1BA9"/>
    <w:rsid w:val="000C3597"/>
    <w:rsid w:val="000D1423"/>
    <w:rsid w:val="000E056F"/>
    <w:rsid w:val="00104FD3"/>
    <w:rsid w:val="00111C32"/>
    <w:rsid w:val="0011487E"/>
    <w:rsid w:val="001148B3"/>
    <w:rsid w:val="001208C3"/>
    <w:rsid w:val="001212FD"/>
    <w:rsid w:val="0012401F"/>
    <w:rsid w:val="00126B4C"/>
    <w:rsid w:val="0014721F"/>
    <w:rsid w:val="00153085"/>
    <w:rsid w:val="00156668"/>
    <w:rsid w:val="001623A5"/>
    <w:rsid w:val="00181AD3"/>
    <w:rsid w:val="00182C8C"/>
    <w:rsid w:val="00184B44"/>
    <w:rsid w:val="001A57AF"/>
    <w:rsid w:val="001B4788"/>
    <w:rsid w:val="001B4D3E"/>
    <w:rsid w:val="001C595F"/>
    <w:rsid w:val="001C5DF1"/>
    <w:rsid w:val="001D0058"/>
    <w:rsid w:val="001D2B56"/>
    <w:rsid w:val="001D6159"/>
    <w:rsid w:val="001E0BDD"/>
    <w:rsid w:val="001E2A05"/>
    <w:rsid w:val="001E4BB9"/>
    <w:rsid w:val="001F0C39"/>
    <w:rsid w:val="00207D0C"/>
    <w:rsid w:val="00215514"/>
    <w:rsid w:val="00215D81"/>
    <w:rsid w:val="002308CA"/>
    <w:rsid w:val="0024217B"/>
    <w:rsid w:val="00256271"/>
    <w:rsid w:val="002570A0"/>
    <w:rsid w:val="0026078C"/>
    <w:rsid w:val="00266282"/>
    <w:rsid w:val="0027050A"/>
    <w:rsid w:val="00272150"/>
    <w:rsid w:val="00274706"/>
    <w:rsid w:val="00280A3F"/>
    <w:rsid w:val="0028260D"/>
    <w:rsid w:val="002853EF"/>
    <w:rsid w:val="002871AE"/>
    <w:rsid w:val="002878D5"/>
    <w:rsid w:val="002A1A30"/>
    <w:rsid w:val="002A68D9"/>
    <w:rsid w:val="002C06D1"/>
    <w:rsid w:val="002C0CF5"/>
    <w:rsid w:val="002C72ED"/>
    <w:rsid w:val="002C7750"/>
    <w:rsid w:val="002F10F2"/>
    <w:rsid w:val="002F1C8D"/>
    <w:rsid w:val="002F285C"/>
    <w:rsid w:val="002F2D89"/>
    <w:rsid w:val="002F7376"/>
    <w:rsid w:val="002F7CD6"/>
    <w:rsid w:val="0033364C"/>
    <w:rsid w:val="0033746F"/>
    <w:rsid w:val="00341CC2"/>
    <w:rsid w:val="003430BE"/>
    <w:rsid w:val="0035159C"/>
    <w:rsid w:val="003536C5"/>
    <w:rsid w:val="0035709C"/>
    <w:rsid w:val="003707A6"/>
    <w:rsid w:val="0037377F"/>
    <w:rsid w:val="0038428B"/>
    <w:rsid w:val="00391891"/>
    <w:rsid w:val="00394C45"/>
    <w:rsid w:val="003A3C06"/>
    <w:rsid w:val="003A54A8"/>
    <w:rsid w:val="003A692E"/>
    <w:rsid w:val="003A7D5D"/>
    <w:rsid w:val="003B5B28"/>
    <w:rsid w:val="003C260F"/>
    <w:rsid w:val="003D3EC3"/>
    <w:rsid w:val="003E164B"/>
    <w:rsid w:val="003E432D"/>
    <w:rsid w:val="003F1D58"/>
    <w:rsid w:val="003F38EE"/>
    <w:rsid w:val="003F4566"/>
    <w:rsid w:val="003F6D6A"/>
    <w:rsid w:val="003F72D4"/>
    <w:rsid w:val="00405EA1"/>
    <w:rsid w:val="00431221"/>
    <w:rsid w:val="00432CD1"/>
    <w:rsid w:val="004556C8"/>
    <w:rsid w:val="00464FDF"/>
    <w:rsid w:val="0047349E"/>
    <w:rsid w:val="0048328A"/>
    <w:rsid w:val="004902AE"/>
    <w:rsid w:val="00496C9A"/>
    <w:rsid w:val="004B02B8"/>
    <w:rsid w:val="004C0A75"/>
    <w:rsid w:val="004C4B5E"/>
    <w:rsid w:val="004D0A72"/>
    <w:rsid w:val="004E380E"/>
    <w:rsid w:val="004F3B2D"/>
    <w:rsid w:val="00501020"/>
    <w:rsid w:val="005012C3"/>
    <w:rsid w:val="00507D82"/>
    <w:rsid w:val="0051237F"/>
    <w:rsid w:val="00513B34"/>
    <w:rsid w:val="00515C63"/>
    <w:rsid w:val="00516FE1"/>
    <w:rsid w:val="005213E8"/>
    <w:rsid w:val="005243E3"/>
    <w:rsid w:val="00524518"/>
    <w:rsid w:val="00533189"/>
    <w:rsid w:val="005341DE"/>
    <w:rsid w:val="00553AB4"/>
    <w:rsid w:val="005544F8"/>
    <w:rsid w:val="00555B07"/>
    <w:rsid w:val="005709E5"/>
    <w:rsid w:val="0057477D"/>
    <w:rsid w:val="005763E5"/>
    <w:rsid w:val="00577662"/>
    <w:rsid w:val="00584475"/>
    <w:rsid w:val="0058514B"/>
    <w:rsid w:val="00592BB2"/>
    <w:rsid w:val="00594EE0"/>
    <w:rsid w:val="0059799B"/>
    <w:rsid w:val="005A0419"/>
    <w:rsid w:val="005B01FC"/>
    <w:rsid w:val="005B0699"/>
    <w:rsid w:val="005B3690"/>
    <w:rsid w:val="005C5BDB"/>
    <w:rsid w:val="005E543F"/>
    <w:rsid w:val="005F4C37"/>
    <w:rsid w:val="005F7465"/>
    <w:rsid w:val="005F75E4"/>
    <w:rsid w:val="0060699A"/>
    <w:rsid w:val="00612039"/>
    <w:rsid w:val="00617502"/>
    <w:rsid w:val="006238C4"/>
    <w:rsid w:val="00644FB2"/>
    <w:rsid w:val="00646596"/>
    <w:rsid w:val="006712EF"/>
    <w:rsid w:val="006743D7"/>
    <w:rsid w:val="006757AF"/>
    <w:rsid w:val="0068397C"/>
    <w:rsid w:val="00693164"/>
    <w:rsid w:val="006954EF"/>
    <w:rsid w:val="00697B1C"/>
    <w:rsid w:val="006A1DE9"/>
    <w:rsid w:val="006B2418"/>
    <w:rsid w:val="006B38D8"/>
    <w:rsid w:val="006C13F9"/>
    <w:rsid w:val="006C284E"/>
    <w:rsid w:val="006C677D"/>
    <w:rsid w:val="006D1542"/>
    <w:rsid w:val="006D2F6A"/>
    <w:rsid w:val="006D4202"/>
    <w:rsid w:val="006D71B8"/>
    <w:rsid w:val="00701D5A"/>
    <w:rsid w:val="00702CFA"/>
    <w:rsid w:val="007055B1"/>
    <w:rsid w:val="00706433"/>
    <w:rsid w:val="007153EF"/>
    <w:rsid w:val="007244D6"/>
    <w:rsid w:val="00726E6F"/>
    <w:rsid w:val="00730FE9"/>
    <w:rsid w:val="007377CF"/>
    <w:rsid w:val="00747813"/>
    <w:rsid w:val="00747995"/>
    <w:rsid w:val="00751EF2"/>
    <w:rsid w:val="00753DEA"/>
    <w:rsid w:val="00757E03"/>
    <w:rsid w:val="00761754"/>
    <w:rsid w:val="00762D80"/>
    <w:rsid w:val="007717BC"/>
    <w:rsid w:val="007725DD"/>
    <w:rsid w:val="00775557"/>
    <w:rsid w:val="00777781"/>
    <w:rsid w:val="00783BCB"/>
    <w:rsid w:val="007A2A20"/>
    <w:rsid w:val="007B7BAC"/>
    <w:rsid w:val="007C2476"/>
    <w:rsid w:val="007C2656"/>
    <w:rsid w:val="007D5517"/>
    <w:rsid w:val="007F348A"/>
    <w:rsid w:val="007F652E"/>
    <w:rsid w:val="007F6CE6"/>
    <w:rsid w:val="00801B8B"/>
    <w:rsid w:val="00807704"/>
    <w:rsid w:val="00810AFE"/>
    <w:rsid w:val="00810E12"/>
    <w:rsid w:val="008127C4"/>
    <w:rsid w:val="00816E50"/>
    <w:rsid w:val="00825D6A"/>
    <w:rsid w:val="008351B2"/>
    <w:rsid w:val="00841E58"/>
    <w:rsid w:val="00850A92"/>
    <w:rsid w:val="0088406D"/>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0670"/>
    <w:rsid w:val="009819C5"/>
    <w:rsid w:val="0098213E"/>
    <w:rsid w:val="009930A8"/>
    <w:rsid w:val="009C206D"/>
    <w:rsid w:val="009D4ABA"/>
    <w:rsid w:val="009F7543"/>
    <w:rsid w:val="00A12BB1"/>
    <w:rsid w:val="00A17DBA"/>
    <w:rsid w:val="00A207C8"/>
    <w:rsid w:val="00A2179B"/>
    <w:rsid w:val="00A376BE"/>
    <w:rsid w:val="00A41A1A"/>
    <w:rsid w:val="00A4564B"/>
    <w:rsid w:val="00A45DB9"/>
    <w:rsid w:val="00A61891"/>
    <w:rsid w:val="00A6364D"/>
    <w:rsid w:val="00A72412"/>
    <w:rsid w:val="00A741A0"/>
    <w:rsid w:val="00A7557C"/>
    <w:rsid w:val="00A8296D"/>
    <w:rsid w:val="00A853F7"/>
    <w:rsid w:val="00A91E31"/>
    <w:rsid w:val="00AA068A"/>
    <w:rsid w:val="00AD205B"/>
    <w:rsid w:val="00AD301E"/>
    <w:rsid w:val="00AD309C"/>
    <w:rsid w:val="00AD4C88"/>
    <w:rsid w:val="00AE1DBE"/>
    <w:rsid w:val="00AF0BBD"/>
    <w:rsid w:val="00AF2CA9"/>
    <w:rsid w:val="00AF6AEE"/>
    <w:rsid w:val="00AF7BA2"/>
    <w:rsid w:val="00B001DE"/>
    <w:rsid w:val="00B00902"/>
    <w:rsid w:val="00B06CE6"/>
    <w:rsid w:val="00B11860"/>
    <w:rsid w:val="00B13F0B"/>
    <w:rsid w:val="00B22149"/>
    <w:rsid w:val="00B234EA"/>
    <w:rsid w:val="00B3752E"/>
    <w:rsid w:val="00B40F3D"/>
    <w:rsid w:val="00B417BF"/>
    <w:rsid w:val="00B60247"/>
    <w:rsid w:val="00B664D7"/>
    <w:rsid w:val="00B90D81"/>
    <w:rsid w:val="00B93708"/>
    <w:rsid w:val="00BB4584"/>
    <w:rsid w:val="00BD038A"/>
    <w:rsid w:val="00BD4E90"/>
    <w:rsid w:val="00BE3CDE"/>
    <w:rsid w:val="00BE6026"/>
    <w:rsid w:val="00C07095"/>
    <w:rsid w:val="00C102EE"/>
    <w:rsid w:val="00C11769"/>
    <w:rsid w:val="00C12F15"/>
    <w:rsid w:val="00C23E0C"/>
    <w:rsid w:val="00C314C5"/>
    <w:rsid w:val="00C32615"/>
    <w:rsid w:val="00C42B23"/>
    <w:rsid w:val="00C6167B"/>
    <w:rsid w:val="00C62CB6"/>
    <w:rsid w:val="00C74463"/>
    <w:rsid w:val="00C776AE"/>
    <w:rsid w:val="00C838A0"/>
    <w:rsid w:val="00C90FE4"/>
    <w:rsid w:val="00C9128D"/>
    <w:rsid w:val="00C956CB"/>
    <w:rsid w:val="00C95D5C"/>
    <w:rsid w:val="00CB5894"/>
    <w:rsid w:val="00CB7A88"/>
    <w:rsid w:val="00CD66D8"/>
    <w:rsid w:val="00CE3D12"/>
    <w:rsid w:val="00CF1FE8"/>
    <w:rsid w:val="00CF530D"/>
    <w:rsid w:val="00CF69B6"/>
    <w:rsid w:val="00D00D00"/>
    <w:rsid w:val="00D02B28"/>
    <w:rsid w:val="00D04F42"/>
    <w:rsid w:val="00D10488"/>
    <w:rsid w:val="00D23282"/>
    <w:rsid w:val="00D364F7"/>
    <w:rsid w:val="00D477E7"/>
    <w:rsid w:val="00D47BE3"/>
    <w:rsid w:val="00D54E42"/>
    <w:rsid w:val="00D56DDE"/>
    <w:rsid w:val="00D57491"/>
    <w:rsid w:val="00D73292"/>
    <w:rsid w:val="00D7590B"/>
    <w:rsid w:val="00D809FD"/>
    <w:rsid w:val="00D80ECC"/>
    <w:rsid w:val="00D85192"/>
    <w:rsid w:val="00D91A95"/>
    <w:rsid w:val="00DA7182"/>
    <w:rsid w:val="00DB40C1"/>
    <w:rsid w:val="00DC6EA3"/>
    <w:rsid w:val="00DD0B31"/>
    <w:rsid w:val="00DD4CBD"/>
    <w:rsid w:val="00DE5B4D"/>
    <w:rsid w:val="00DE5B85"/>
    <w:rsid w:val="00DF5FBE"/>
    <w:rsid w:val="00DF7A3B"/>
    <w:rsid w:val="00DF7E5E"/>
    <w:rsid w:val="00E01062"/>
    <w:rsid w:val="00E2682B"/>
    <w:rsid w:val="00E300C2"/>
    <w:rsid w:val="00E329B2"/>
    <w:rsid w:val="00E40571"/>
    <w:rsid w:val="00E41B9F"/>
    <w:rsid w:val="00E50777"/>
    <w:rsid w:val="00E51545"/>
    <w:rsid w:val="00E5394C"/>
    <w:rsid w:val="00E615E2"/>
    <w:rsid w:val="00E6631E"/>
    <w:rsid w:val="00E70E36"/>
    <w:rsid w:val="00E70F0E"/>
    <w:rsid w:val="00E7388F"/>
    <w:rsid w:val="00E92F09"/>
    <w:rsid w:val="00EB0D52"/>
    <w:rsid w:val="00ED0D71"/>
    <w:rsid w:val="00ED7484"/>
    <w:rsid w:val="00EE3F0F"/>
    <w:rsid w:val="00EE6FB6"/>
    <w:rsid w:val="00EF57FC"/>
    <w:rsid w:val="00F04731"/>
    <w:rsid w:val="00F11021"/>
    <w:rsid w:val="00F21695"/>
    <w:rsid w:val="00F23C84"/>
    <w:rsid w:val="00F25AC2"/>
    <w:rsid w:val="00F32B16"/>
    <w:rsid w:val="00F36590"/>
    <w:rsid w:val="00F41E45"/>
    <w:rsid w:val="00F4270E"/>
    <w:rsid w:val="00F44076"/>
    <w:rsid w:val="00F75763"/>
    <w:rsid w:val="00F75A22"/>
    <w:rsid w:val="00F87DA5"/>
    <w:rsid w:val="00FB220F"/>
    <w:rsid w:val="00FC220A"/>
    <w:rsid w:val="00FC22AE"/>
    <w:rsid w:val="00FD035C"/>
    <w:rsid w:val="00FD580F"/>
    <w:rsid w:val="00FE7F22"/>
    <w:rsid w:val="03586E41"/>
    <w:rsid w:val="04DB1645"/>
    <w:rsid w:val="074009F7"/>
    <w:rsid w:val="07BD5A14"/>
    <w:rsid w:val="0855388F"/>
    <w:rsid w:val="094BC2A1"/>
    <w:rsid w:val="0A183BBA"/>
    <w:rsid w:val="0D83E327"/>
    <w:rsid w:val="0E758E31"/>
    <w:rsid w:val="0F206514"/>
    <w:rsid w:val="115B66DE"/>
    <w:rsid w:val="125805D6"/>
    <w:rsid w:val="1261920F"/>
    <w:rsid w:val="1297DDCB"/>
    <w:rsid w:val="13120711"/>
    <w:rsid w:val="152B6129"/>
    <w:rsid w:val="1686831E"/>
    <w:rsid w:val="19F6A740"/>
    <w:rsid w:val="1C60FE50"/>
    <w:rsid w:val="1CD982B2"/>
    <w:rsid w:val="1CF5C4A2"/>
    <w:rsid w:val="1D607797"/>
    <w:rsid w:val="1E901D45"/>
    <w:rsid w:val="1F254E07"/>
    <w:rsid w:val="20469A7F"/>
    <w:rsid w:val="21CC97C4"/>
    <w:rsid w:val="21E4476D"/>
    <w:rsid w:val="22415EEF"/>
    <w:rsid w:val="2282D87C"/>
    <w:rsid w:val="22E3CBA4"/>
    <w:rsid w:val="232BF03C"/>
    <w:rsid w:val="24F9982F"/>
    <w:rsid w:val="26ABB560"/>
    <w:rsid w:val="27C6ABAF"/>
    <w:rsid w:val="282DC3C4"/>
    <w:rsid w:val="28739D7A"/>
    <w:rsid w:val="28C8083A"/>
    <w:rsid w:val="28CC304D"/>
    <w:rsid w:val="28E66A21"/>
    <w:rsid w:val="29D9F97D"/>
    <w:rsid w:val="2A6AA84E"/>
    <w:rsid w:val="2BCF18D8"/>
    <w:rsid w:val="2C71858D"/>
    <w:rsid w:val="2EB54643"/>
    <w:rsid w:val="2F06B99A"/>
    <w:rsid w:val="2FC88161"/>
    <w:rsid w:val="30415EEF"/>
    <w:rsid w:val="30D74232"/>
    <w:rsid w:val="32CB37EE"/>
    <w:rsid w:val="362F17C5"/>
    <w:rsid w:val="3A8BF020"/>
    <w:rsid w:val="3AD37AE2"/>
    <w:rsid w:val="3BC369CD"/>
    <w:rsid w:val="3D0E8BB7"/>
    <w:rsid w:val="3E905FD0"/>
    <w:rsid w:val="3F186CD0"/>
    <w:rsid w:val="402C3031"/>
    <w:rsid w:val="4478A065"/>
    <w:rsid w:val="48AB31D9"/>
    <w:rsid w:val="48CBAD30"/>
    <w:rsid w:val="499E5A40"/>
    <w:rsid w:val="4A40C6F5"/>
    <w:rsid w:val="4B3A2AA1"/>
    <w:rsid w:val="4ECAB310"/>
    <w:rsid w:val="504A4181"/>
    <w:rsid w:val="51929B73"/>
    <w:rsid w:val="51FD8920"/>
    <w:rsid w:val="547F461B"/>
    <w:rsid w:val="54A6A2BC"/>
    <w:rsid w:val="55CFA7A1"/>
    <w:rsid w:val="565DFF6F"/>
    <w:rsid w:val="56A92E36"/>
    <w:rsid w:val="57034B0F"/>
    <w:rsid w:val="57A35960"/>
    <w:rsid w:val="58555366"/>
    <w:rsid w:val="59F123C7"/>
    <w:rsid w:val="5B5EB081"/>
    <w:rsid w:val="5B8CF428"/>
    <w:rsid w:val="5C471EA0"/>
    <w:rsid w:val="5D2A4612"/>
    <w:rsid w:val="61FC35AC"/>
    <w:rsid w:val="631766B8"/>
    <w:rsid w:val="644F78BB"/>
    <w:rsid w:val="662AB2F4"/>
    <w:rsid w:val="6692DB9A"/>
    <w:rsid w:val="69080414"/>
    <w:rsid w:val="6967F3A6"/>
    <w:rsid w:val="69CEB848"/>
    <w:rsid w:val="6C659E2A"/>
    <w:rsid w:val="70B2B722"/>
    <w:rsid w:val="71EA5063"/>
    <w:rsid w:val="748BDE00"/>
    <w:rsid w:val="74D021D3"/>
    <w:rsid w:val="75E16732"/>
    <w:rsid w:val="762E8C0C"/>
    <w:rsid w:val="78979CCF"/>
    <w:rsid w:val="7B071C64"/>
    <w:rsid w:val="7DEA8D24"/>
    <w:rsid w:val="7E91B24C"/>
    <w:rsid w:val="7FED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BodyText">
    <w:name w:val="Body Text"/>
    <w:basedOn w:val="Normal"/>
    <w:link w:val="BodyTextChar"/>
    <w:uiPriority w:val="99"/>
    <w:unhideWhenUsed/>
    <w:rsid w:val="000C1BA9"/>
    <w:pPr>
      <w:spacing w:after="120"/>
    </w:pPr>
  </w:style>
  <w:style w:type="character" w:customStyle="1" w:styleId="BodyTextChar">
    <w:name w:val="Body Text Char"/>
    <w:basedOn w:val="DefaultParagraphFont"/>
    <w:link w:val="BodyText"/>
    <w:uiPriority w:val="99"/>
    <w:rsid w:val="000C1BA9"/>
    <w:rPr>
      <w:sz w:val="22"/>
      <w:szCs w:val="22"/>
      <w:lang w:eastAsia="en-US"/>
    </w:rPr>
  </w:style>
  <w:style w:type="paragraph" w:customStyle="1" w:styleId="TableParagraph">
    <w:name w:val="Table Paragraph"/>
    <w:basedOn w:val="Normal"/>
    <w:uiPriority w:val="1"/>
    <w:qFormat/>
    <w:rsid w:val="00007C5E"/>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semiHidden/>
    <w:unhideWhenUsed/>
    <w:rsid w:val="001148B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5967">
      <w:bodyDiv w:val="1"/>
      <w:marLeft w:val="0"/>
      <w:marRight w:val="0"/>
      <w:marTop w:val="0"/>
      <w:marBottom w:val="0"/>
      <w:divBdr>
        <w:top w:val="none" w:sz="0" w:space="0" w:color="auto"/>
        <w:left w:val="none" w:sz="0" w:space="0" w:color="auto"/>
        <w:bottom w:val="none" w:sz="0" w:space="0" w:color="auto"/>
        <w:right w:val="none" w:sz="0" w:space="0" w:color="auto"/>
      </w:divBdr>
    </w:div>
    <w:div w:id="808741778">
      <w:bodyDiv w:val="1"/>
      <w:marLeft w:val="0"/>
      <w:marRight w:val="0"/>
      <w:marTop w:val="0"/>
      <w:marBottom w:val="0"/>
      <w:divBdr>
        <w:top w:val="none" w:sz="0" w:space="0" w:color="auto"/>
        <w:left w:val="none" w:sz="0" w:space="0" w:color="auto"/>
        <w:bottom w:val="none" w:sz="0" w:space="0" w:color="auto"/>
        <w:right w:val="none" w:sz="0" w:space="0" w:color="auto"/>
      </w:divBdr>
    </w:div>
    <w:div w:id="1434931698">
      <w:bodyDiv w:val="1"/>
      <w:marLeft w:val="0"/>
      <w:marRight w:val="0"/>
      <w:marTop w:val="0"/>
      <w:marBottom w:val="0"/>
      <w:divBdr>
        <w:top w:val="none" w:sz="0" w:space="0" w:color="auto"/>
        <w:left w:val="none" w:sz="0" w:space="0" w:color="auto"/>
        <w:bottom w:val="none" w:sz="0" w:space="0" w:color="auto"/>
        <w:right w:val="none" w:sz="0" w:space="0" w:color="auto"/>
      </w:divBdr>
    </w:div>
    <w:div w:id="1675038279">
      <w:bodyDiv w:val="1"/>
      <w:marLeft w:val="0"/>
      <w:marRight w:val="0"/>
      <w:marTop w:val="0"/>
      <w:marBottom w:val="0"/>
      <w:divBdr>
        <w:top w:val="none" w:sz="0" w:space="0" w:color="auto"/>
        <w:left w:val="none" w:sz="0" w:space="0" w:color="auto"/>
        <w:bottom w:val="none" w:sz="0" w:space="0" w:color="auto"/>
        <w:right w:val="none" w:sz="0" w:space="0" w:color="auto"/>
      </w:divBdr>
    </w:div>
    <w:div w:id="19276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12" ma:contentTypeDescription="Create a new document." ma:contentTypeScope="" ma:versionID="5ac45cdba3f2188ff6f0c82fbe359a1a">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84e93c00e1dae4b47693366b87d7a12b"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444E2FB6-3FC3-40AB-8D71-D5BC5797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Zayn Darr</cp:lastModifiedBy>
  <cp:revision>3</cp:revision>
  <dcterms:created xsi:type="dcterms:W3CDTF">2022-10-27T11:56:00Z</dcterms:created>
  <dcterms:modified xsi:type="dcterms:W3CDTF">2022-10-28T09:59:00Z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